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1B3A6B"/>
        </w:rPr>
        <w:t xml:space="preserve">INTERNATIONAL SEABED AUTHORITY OF MIR</w:t>
      </w:r>
    </w:p>
    <w:p>
      <w:pPr>
        <w:spacing w:after="80"/>
        <w:jc w:val="center"/>
      </w:pPr>
      <w:r>
        <w:rPr>
          <w:b/>
          <w:bCs/>
          <w:color w:val="1B3A6B"/>
        </w:rPr>
        <w:t xml:space="preserve">THE SECRETARY-GENERAL</w:t>
      </w:r>
    </w:p>
    <w:p>
      <w:pPr>
        <w:pStyle w:val="Title"/>
        <w:jc w:val="center"/>
      </w:pPr>
      <w:r>
        <w:t xml:space="preserve">DETERMINATION OF ELIGIBILITY FOR EXPEDITED REVIEW</w:t>
      </w:r>
    </w:p>
    <w:p>
      <w:pPr>
        <w:spacing w:after="80"/>
        <w:jc w:val="center"/>
      </w:pPr>
      <w:r>
        <w:rPr>
          <w:b/>
          <w:bCs/>
          <w:color w:val="1B3A6B"/>
        </w:rPr>
        <w:t xml:space="preserve">ISAM/SG/DET/011 — Application ISAM/APP/EXP/001, PSSR Block C</w:t>
      </w:r>
    </w:p>
    <w:p>
      <w:pPr>
        <w:spacing w:after="80"/>
        <w:jc w:val="center"/>
      </w:pPr>
      <w:r>
        <w:rPr>
          <w:i/>
          <w:iCs/>
          <w:color w:val="555555"/>
        </w:rPr>
        <w:t xml:space="preserve">Determination under Regulation 7(2) of the DEEP Regulations. Produced by the Authority under Article 7 of REEF.</w:t>
      </w:r>
    </w:p>
    <w:p>
      <w:pPr>
        <w:pStyle w:val="Heading1"/>
        <w:keepNext/>
      </w:pPr>
      <w:r>
        <w:t xml:space="preserve">1. THE APPLICATION</w:t>
      </w:r>
    </w:p>
    <w:p>
      <w:pPr>
        <w:spacing w:after="120" w:before="120"/>
      </w:pPr>
      <w:r>
        <w:rPr>
          <w:b/>
          <w:bCs/>
        </w:rPr>
        <w:t xml:space="preserve">1.1</w:t>
      </w:r>
      <w:r>
        <w:t xml:space="preserve"> Patna Surat Sea Resources (PSSR) has applied for approval of a plan of work for the exploitation of polymetallic nodules in PSSR Block C, the Lumen prospect, in the belt of seabed surrounding the Amarena Trench. The project is presented by the applicant as the Clean Energy Rare Earth Project.</w:t>
      </w:r>
    </w:p>
    <w:p>
      <w:pPr>
        <w:spacing w:after="120" w:before="120"/>
      </w:pPr>
      <w:r>
        <w:rPr>
          <w:b/>
          <w:bCs/>
        </w:rPr>
        <w:t xml:space="preserve">1.2</w:t>
      </w:r>
      <w:r>
        <w:t xml:space="preserve"> The applicant has requested that its application be reviewed under Part III of the DEEP Regulations (Expedited Review).</w:t>
      </w:r>
    </w:p>
    <w:p>
      <w:pPr>
        <w:pStyle w:val="Heading1"/>
        <w:keepNext/>
      </w:pPr>
      <w:r>
        <w:t xml:space="preserve">2. THE CONDITIONS OF REGULATION 7(1)</w:t>
      </w:r>
    </w:p>
    <w:p>
      <w:pPr>
        <w:spacing w:after="120" w:before="120"/>
      </w:pPr>
      <w:r>
        <w:t xml:space="preserve">Under Regulation 7(2), the Secretary-General determines, on the basis of the application, whether the conditions of Regulation 7(1) are met.</w:t>
      </w:r>
    </w:p>
    <w:p>
      <w:pPr>
        <w:spacing w:after="120" w:before="120"/>
      </w:pPr>
      <w:r>
        <w:rPr>
          <w:b/>
          <w:bCs/>
        </w:rPr>
        <w:t xml:space="preserve">(a) Request of the applicant.</w:t>
      </w:r>
      <w:r>
        <w:t xml:space="preserve"> The applicant has requested review under Part III. This condition is met.</w:t>
      </w:r>
    </w:p>
    <w:p>
      <w:pPr>
        <w:spacing w:after="120" w:before="120"/>
      </w:pPr>
      <w:r>
        <w:rPr>
          <w:b/>
          <w:bCs/>
        </w:rPr>
        <w:t xml:space="preserve">(b) Plan of work principally for the recovery of strategic minerals.</w:t>
      </w:r>
      <w:r>
        <w:t xml:space="preserve"> The application states that the principal product of the plan of work is rare earth elements, which are listed as strategic minerals for reconstruction in Annex II of the DEEP Regulations, and that nickel, copper, cobalt and manganese are co-products. The application states that the rare earth elements recovered will help to meet the demand of reconstruction and of the transition to green energy, and that the applicant will recover rare earth elements from the first year of production and plans to expand its recovery capacity. The Secretary-General has noted the resource estimates and the composition of the nodules set out in the application. This condition is met.</w:t>
      </w:r>
    </w:p>
    <w:p>
      <w:pPr>
        <w:spacing w:after="120" w:before="120"/>
      </w:pPr>
      <w:r>
        <w:rPr>
          <w:b/>
          <w:bCs/>
        </w:rPr>
        <w:t xml:space="preserve">(c) Completeness of the application.</w:t>
      </w:r>
      <w:r>
        <w:t xml:space="preserve"> The application contains each of the elements required by Regulation 3, including the environmental impact statement, the monitoring plan, the emergency response plan, the technical annexes, evidence of financial and technical capability, evidence of insurance, and certificates of sponsorship from Mikhailistan and Pramatra. This condition is met.</w:t>
      </w:r>
    </w:p>
    <w:p>
      <w:pPr>
        <w:pStyle w:val="Heading1"/>
        <w:keepNext/>
      </w:pPr>
      <w:r>
        <w:t xml:space="preserve">3. DETERMINATION</w:t>
      </w:r>
    </w:p>
    <w:p>
      <w:pPr>
        <w:spacing w:after="120" w:before="120"/>
      </w:pPr>
      <w:r>
        <w:rPr>
          <w:b/>
          <w:bCs/>
        </w:rPr>
        <w:t xml:space="preserve">3.1</w:t>
      </w:r>
      <w:r>
        <w:t xml:space="preserve"> The Secretary-General determines that the application is eligible for review under Part III of the DEEP Regulations.</w:t>
      </w:r>
    </w:p>
    <w:p>
      <w:pPr>
        <w:spacing w:after="120" w:before="120"/>
      </w:pPr>
      <w:r>
        <w:rPr>
          <w:b/>
          <w:bCs/>
        </w:rPr>
        <w:t xml:space="preserve">3.2</w:t>
      </w:r>
      <w:r>
        <w:t xml:space="preserve"> Under Regulation 8(1), the comment period is 15 days, the period for review by the Legal and Technical Commission is 30 days, and the period for the Council is 15 days.</w:t>
      </w:r>
    </w:p>
    <w:p>
      <w:pPr>
        <w:spacing w:after="120" w:before="120"/>
      </w:pPr>
      <w:r>
        <w:rPr>
          <w:b/>
          <w:bCs/>
        </w:rPr>
        <w:t xml:space="preserve">3.3</w:t>
      </w:r>
      <w:r>
        <w:t xml:space="preserve"> The Secretary-General will publish the summary of the plan of work and the environmental impact statement under Regulation 4(1).</w:t>
      </w:r>
    </w:p>
    <w:p>
      <w:pPr>
        <w:spacing w:after="120" w:before="120"/>
      </w:pPr>
      <w:r>
        <w:rPr>
          <w:b/>
          <w:bCs/>
        </w:rPr>
        <w:t xml:space="preserve">3.4</w:t>
      </w:r>
      <w:r>
        <w:t xml:space="preserve"> Under Regulation 9, the Legal and Technical Commission may at any time decide that the application shall be reviewed under Part II.</w:t>
      </w:r>
    </w:p>
    <w:p>
      <w:pPr>
        <w:spacing w:after="120" w:before="120"/>
      </w:pPr>
      <w:r>
        <w:rPr>
          <w:i/>
          <w:iCs/>
        </w:rPr>
        <w:t xml:space="preserve">Signed:</w:t>
      </w:r>
      <w:r>
        <w:t xml:space="preserve"> The Secretary-General, International Seabed Authority of Mir</w:t>
      </w:r>
    </w:p>
    <w:p>
      <w:pPr>
        <w:spacing w:after="120" w:before="120"/>
      </w:pPr>
      <w:r>
        <w:rPr>
          <w:i/>
          <w:iCs/>
        </w:rPr>
        <w:t xml:space="preserve">Copies:</w:t>
      </w:r>
      <w:r>
        <w:t xml:space="preserve"> the Legal and Technical Commission; Patna Surat Sea Resources.</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t xml:space="preserve">BT Eligibility Determination — page </w:t>
    </w:r>
    <w:r>
      <w:rPr>
        <w:color w:val="555555"/>
        <w:sz w:val="18"/>
        <w:szCs w:val="18"/>
      </w:rPr>
      <w:fldChar w:fldCharType="begin"/>
      <w:instrText xml:space="preserve">PAGE</w:instrText>
      <w:fldChar w:fldCharType="separate"/>
      <w:fldChar w:fldCharType="end"/>
    </w:r>
    <w:r>
      <w:rPr>
        <w:color w:val="555555"/>
        <w:sz w:val="18"/>
        <w:szCs w:val="18"/>
      </w:rPr>
      <w:t xml:space="preserve"> of </w:t>
    </w:r>
    <w:r>
      <w:rPr>
        <w:color w:val="555555"/>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lang w:val="en-US"/>
      </w:rPr>
    </w:rPrDefault>
    <w:pPrDefault/>
  </w:docDefaults>
  <w:style w:type="paragraph" w:styleId="Normal" w:default="1">
    <w:name w:val="Normal"/>
    <w:qFormat/>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20" w:before="120"/>
    </w:pPr>
    <w:rPr>
      <w:rFonts w:ascii="Arial" w:cs="Arial" w:eastAsia="Arial" w:hAnsi="Arial"/>
      <w:b/>
      <w:bCs/>
      <w:color w:val="1B3A6B"/>
      <w:sz w:val="36"/>
      <w:szCs w:val="36"/>
    </w:rPr>
  </w:style>
  <w:style w:type="paragraph" w:styleId="Heading1">
    <w:name w:val="Heading 1"/>
    <w:basedOn w:val="Normal"/>
    <w:next w:val="Normal"/>
    <w:qFormat/>
    <w:pPr>
      <w:spacing w:after="120" w:before="280"/>
      <w:outlineLvl w:val="0"/>
    </w:pPr>
    <w:rPr>
      <w:rFonts w:ascii="Arial" w:cs="Arial" w:eastAsia="Arial" w:hAnsi="Arial"/>
      <w:b/>
      <w:bCs/>
      <w:color w:val="1B3A6B"/>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BT Eligibility Determination</dc:title>
  <dc:subject>Trial 2 — The Black Tide — Trial Record</dc:subject>
  <dc:creator>POLS 369 Mock Trial</dc:creator>
  <dc:description>BT Eligibility Determination</dc:description>
  <cp:lastModifiedBy>POLS 369 Mock Trial</cp:lastModifiedBy>
  <cp:revision>1</cp:revision>
  <dcterms:created xsi:type="dcterms:W3CDTF">2026-11-02T15:39:55.708Z</dcterms:created>
  <dcterms:modified xsi:type="dcterms:W3CDTF">2026-11-02T15:39:55.708Z</dcterms:modified>
</cp:coreProperties>
</file>

<file path=docProps/custom.xml><?xml version="1.0" encoding="utf-8"?>
<Properties xmlns="http://schemas.openxmlformats.org/officeDocument/2006/custom-properties" xmlns:vt="http://schemas.openxmlformats.org/officeDocument/2006/docPropsVTypes"/>
</file>