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INTERNATIONAL SEABED AUTHORITY OF MIR</w:t>
      </w:r>
    </w:p>
    <w:p>
      <w:pPr>
        <w:spacing w:after="80"/>
        <w:jc w:val="center"/>
      </w:pPr>
      <w:r>
        <w:rPr>
          <w:b/>
          <w:bCs/>
          <w:color w:val="1B3A6B"/>
        </w:rPr>
        <w:t xml:space="preserve">THE COUNCIL</w:t>
      </w:r>
    </w:p>
    <w:p>
      <w:pPr>
        <w:pStyle w:val="Title"/>
        <w:jc w:val="center"/>
      </w:pPr>
      <w:r>
        <w:t xml:space="preserve">COUNCIL RECORDS</w:t>
      </w:r>
    </w:p>
    <w:p>
      <w:pPr>
        <w:spacing w:after="80"/>
        <w:jc w:val="center"/>
      </w:pPr>
      <w:r>
        <w:rPr>
          <w:b/>
          <w:bCs/>
          <w:color w:val="1B3A6B"/>
        </w:rPr>
        <w:t xml:space="preserve">Decision ISAM/C/DEC/38 and Notice of Deemed Approval, PSSR Block C</w:t>
      </w:r>
    </w:p>
    <w:p>
      <w:pPr>
        <w:spacing w:after="80"/>
        <w:jc w:val="center"/>
      </w:pPr>
      <w:r>
        <w:rPr>
          <w:i/>
          <w:iCs/>
          <w:color w:val="555555"/>
        </w:rPr>
        <w:t xml:space="preserve">Produced by the Authority under Article 7 of REEF.</w:t>
      </w:r>
    </w:p>
    <w:p>
      <w:pPr>
        <w:pStyle w:val="Heading1"/>
        <w:keepNext/>
      </w:pPr>
      <w:r>
        <w:t xml:space="preserve">PART A — DECISION OF THE COUNCIL ISAM/C/DEC/38</w:t>
      </w:r>
    </w:p>
    <w:p>
      <w:pPr>
        <w:pStyle w:val="Heading1"/>
        <w:keepNext/>
      </w:pPr>
      <w:r>
        <w:t xml:space="preserve">Decision of the Council relating to an amendment of the DEEP Regulations concerning strategic minerals for reconstruction</w:t>
      </w:r>
    </w:p>
    <w:p>
      <w:pPr>
        <w:spacing w:after="120" w:before="120"/>
      </w:pPr>
      <w:r>
        <w:rPr>
          <w:i/>
          <w:iCs/>
          <w:color w:val="555555"/>
        </w:rPr>
        <w:t xml:space="preserve">The Council of the International Seabed Authority of Mir,</w:t>
      </w:r>
    </w:p>
    <w:p>
      <w:pPr>
        <w:spacing w:after="120" w:before="120"/>
      </w:pPr>
      <w:r>
        <w:rPr>
          <w:i/>
          <w:iCs/>
        </w:rPr>
        <w:t xml:space="preserve">Recalling</w:t>
      </w:r>
      <w:r>
        <w:t xml:space="preserve"> the Mir Convention on the Law of the Sea and the Agreement on Nodules, Common Heritage and Ocean Resources of the Amarena Sea (ANCHOR),</w:t>
      </w:r>
    </w:p>
    <w:p>
      <w:pPr>
        <w:spacing w:after="120" w:before="120"/>
      </w:pPr>
      <w:r>
        <w:rPr>
          <w:i/>
          <w:iCs/>
        </w:rPr>
        <w:t xml:space="preserve">Recognizing</w:t>
      </w:r>
      <w:r>
        <w:t xml:space="preserve"> the needs of reconstruction across Mir following the Great Hadian War,</w:t>
      </w:r>
    </w:p>
    <w:p>
      <w:pPr>
        <w:spacing w:after="120" w:before="120"/>
      </w:pPr>
      <w:r>
        <w:rPr>
          <w:i/>
          <w:iCs/>
        </w:rPr>
        <w:t xml:space="preserve">Noting</w:t>
      </w:r>
      <w:r>
        <w:t xml:space="preserve"> that the supply of rare earth elements available in Mir falls far short of the demand expected from reconstruction and from the transition to green energy,</w:t>
      </w:r>
    </w:p>
    <w:p>
      <w:pPr>
        <w:spacing w:after="120" w:before="120"/>
      </w:pPr>
      <w:r>
        <w:rPr>
          <w:i/>
          <w:iCs/>
        </w:rPr>
        <w:t xml:space="preserve">Taking note</w:t>
      </w:r>
      <w:r>
        <w:t xml:space="preserve"> of Advisory Opinion HCM/ADV/002 of the High Court of Mir,</w:t>
      </w:r>
    </w:p>
    <w:p>
      <w:pPr>
        <w:spacing w:after="120" w:before="120"/>
      </w:pPr>
      <w:r>
        <w:rPr>
          <w:i/>
          <w:iCs/>
        </w:rPr>
        <w:t xml:space="preserve">Noting also</w:t>
      </w:r>
      <w:r>
        <w:t xml:space="preserve"> the entry into force of the Protocol to the Statute of the High Court of Mir on Environmental Responsibility Proceedings (REEF) and the establishment of the Restoration and Victims' Fund,</w:t>
      </w:r>
    </w:p>
    <w:p>
      <w:pPr>
        <w:spacing w:after="120" w:before="120"/>
      </w:pPr>
      <w:r>
        <w:rPr>
          <w:i/>
          <w:iCs/>
        </w:rPr>
        <w:t xml:space="preserve">Reaffirming</w:t>
      </w:r>
      <w:r>
        <w:t xml:space="preserve"> the obligation of the Authority, contractors and sponsoring States to protect and preserve the marine environment,</w:t>
      </w:r>
    </w:p>
    <w:p>
      <w:pPr>
        <w:spacing w:after="120" w:before="120"/>
      </w:pPr>
      <w:r>
        <w:rPr>
          <w:i/>
          <w:iCs/>
        </w:rPr>
        <w:t xml:space="preserve">Having considered</w:t>
      </w:r>
      <w:r>
        <w:t xml:space="preserve"> the recommendation of the Legal and Technical Commission,</w:t>
      </w:r>
    </w:p>
    <w:p>
      <w:pPr>
        <w:spacing w:after="120" w:before="120"/>
      </w:pPr>
      <w:r>
        <w:rPr>
          <w:b/>
          <w:bCs/>
        </w:rPr>
        <w:t xml:space="preserve">1.</w:t>
      </w:r>
      <w:r>
        <w:t xml:space="preserve"> </w:t>
      </w:r>
      <w:r>
        <w:rPr>
          <w:i/>
          <w:iCs/>
        </w:rPr>
        <w:t xml:space="preserve">Decides</w:t>
      </w:r>
      <w:r>
        <w:t xml:space="preserve"> to amend the DEEP Regulations by adding:</w:t>
      </w:r>
    </w:p>
    <w:p>
      <w:pPr>
        <w:spacing w:after="120" w:before="120"/>
      </w:pPr>
      <w:r>
        <w:t xml:space="preserve">(a) Part III (Expedited Review), consisting of Regulations 7 to 9;</w:t>
      </w:r>
    </w:p>
    <w:p>
      <w:pPr>
        <w:spacing w:after="120" w:before="120"/>
      </w:pPr>
      <w:r>
        <w:t xml:space="preserve">(b) Regulation 20(4), on the annual contribution of contractors to the Restoration and Victims' Fund; and</w:t>
      </w:r>
    </w:p>
    <w:p>
      <w:pPr>
        <w:spacing w:after="120" w:before="120"/>
      </w:pPr>
      <w:r>
        <w:t xml:space="preserve">(c) Annex II (Strategic Minerals for Reconstruction);</w:t>
      </w:r>
    </w:p>
    <w:p>
      <w:pPr>
        <w:spacing w:after="120" w:before="120"/>
      </w:pPr>
      <w:r>
        <w:rPr>
          <w:b/>
          <w:bCs/>
        </w:rPr>
        <w:t xml:space="preserve">2.</w:t>
      </w:r>
      <w:r>
        <w:t xml:space="preserve"> </w:t>
      </w:r>
      <w:r>
        <w:rPr>
          <w:i/>
          <w:iCs/>
        </w:rPr>
        <w:t xml:space="preserve">Requests</w:t>
      </w:r>
      <w:r>
        <w:t xml:space="preserve"> the Secretary-General to transmit the amendment to the Assembly for approval;</w:t>
      </w:r>
    </w:p>
    <w:p>
      <w:pPr>
        <w:spacing w:after="120" w:before="120"/>
      </w:pPr>
      <w:r>
        <w:rPr>
          <w:b/>
          <w:bCs/>
        </w:rPr>
        <w:t xml:space="preserve">3.</w:t>
      </w:r>
      <w:r>
        <w:t xml:space="preserve"> </w:t>
      </w:r>
      <w:r>
        <w:rPr>
          <w:i/>
          <w:iCs/>
        </w:rPr>
        <w:t xml:space="preserve">Decides</w:t>
      </w:r>
      <w:r>
        <w:t xml:space="preserve"> that the amendment shall apply from the date of its approval by the Assembly.</w:t>
      </w:r>
    </w:p>
    <w:p>
      <w:pPr>
        <w:spacing w:after="120" w:before="120"/>
      </w:pPr>
      <w:r>
        <w:rPr>
          <w:i/>
          <w:iCs/>
          <w:color w:val="555555"/>
        </w:rPr>
        <w:t xml:space="preserve">Adopted by the Council without a vote. Approved by the Assembly.</w:t>
      </w:r>
    </w:p>
    <w:p>
      <w:pPr>
        <w:pStyle w:val="Heading1"/>
        <w:keepNext/>
      </w:pPr>
      <w:r>
        <w:t xml:space="preserve">PART B — NOTICE OF DEEMED APPROVAL</w:t>
      </w:r>
    </w:p>
    <w:p>
      <w:pPr>
        <w:pStyle w:val="Heading1"/>
        <w:keepNext/>
      </w:pPr>
      <w:r>
        <w:t xml:space="preserve">Notice by the Secretary-General to the members of the Council</w:t>
      </w:r>
    </w:p>
    <w:p>
      <w:pPr>
        <w:spacing w:after="120" w:before="120"/>
      </w:pPr>
      <w:r>
        <w:rPr>
          <w:b/>
          <w:bCs/>
        </w:rPr>
        <w:t xml:space="preserve">Subject:</w:t>
      </w:r>
      <w:r>
        <w:t xml:space="preserve"> Application for approval of a plan of work for exploitation, PSSR Block C (ISAM/APP/EXP/001)</w:t>
      </w:r>
    </w:p>
    <w:p>
      <w:pPr>
        <w:spacing w:after="120" w:before="120"/>
      </w:pPr>
      <w:r>
        <w:rPr>
          <w:b/>
          <w:bCs/>
        </w:rPr>
        <w:t xml:space="preserve">1.</w:t>
      </w:r>
      <w:r>
        <w:t xml:space="preserve"> The Legal and Technical Commission transmitted its recommendation ISAM/LTC/REC/017 to the Council, recommending that the plan of work submitted by Patna Surat Sea Resources (PSSR) for PSSR Block C be approved. The recommendation was circulated to all members of the Council on the day it was received.</w:t>
      </w:r>
    </w:p>
    <w:p>
      <w:pPr>
        <w:spacing w:after="120" w:before="120"/>
      </w:pPr>
      <w:r>
        <w:rPr>
          <w:b/>
          <w:bCs/>
        </w:rPr>
        <w:t xml:space="preserve">2.</w:t>
      </w:r>
      <w:r>
        <w:t xml:space="preserve"> The application was reviewed under Part III of the DEEP Regulations. Under Regulation 8(1)(c), the period for the Council to consider the recommendation was 15 days.</w:t>
      </w:r>
    </w:p>
    <w:p>
      <w:pPr>
        <w:spacing w:after="120" w:before="120"/>
      </w:pPr>
      <w:r>
        <w:rPr>
          <w:b/>
          <w:bCs/>
        </w:rPr>
        <w:t xml:space="preserve">3.</w:t>
      </w:r>
      <w:r>
        <w:t xml:space="preserve"> The period fell between the regular sessions of the Council. No member requested a meeting of the Council to consider the recommendation.</w:t>
      </w:r>
    </w:p>
    <w:p>
      <w:pPr>
        <w:spacing w:after="120" w:before="120"/>
      </w:pPr>
      <w:r>
        <w:rPr>
          <w:b/>
          <w:bCs/>
        </w:rPr>
        <w:t xml:space="preserve">4.</w:t>
      </w:r>
      <w:r>
        <w:t xml:space="preserve"> The Council took no decision on the recommendation within the period. In accordance with Regulation 6(3) of the DEEP Regulations, the plan of work was deemed approved at the end of the period.</w:t>
      </w:r>
    </w:p>
    <w:p>
      <w:pPr>
        <w:spacing w:after="120" w:before="120"/>
      </w:pPr>
      <w:r>
        <w:rPr>
          <w:b/>
          <w:bCs/>
        </w:rPr>
        <w:t xml:space="preserve">5.</w:t>
      </w:r>
      <w:r>
        <w:t xml:space="preserve"> In accordance with Regulation 6(5), the Secretary-General will issue the license to PSSR, specifying the license area, the category of resources, the conditions attached and the amount of insurance required.</w:t>
      </w:r>
    </w:p>
    <w:p>
      <w:pPr>
        <w:spacing w:after="120" w:before="120"/>
      </w:pPr>
      <w:r>
        <w:rPr>
          <w:i/>
          <w:iCs/>
        </w:rPr>
        <w:t xml:space="preserve">Signed:</w:t>
      </w:r>
      <w:r>
        <w:t xml:space="preserve"> The Secretary-General, International Seabed Authority of Mir</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Council Records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Council Records</dc:title>
  <dc:subject>Trial 2 — The Black Tide — Trial Record</dc:subject>
  <dc:creator>POLS 369 Mock Trial</dc:creator>
  <dc:description>BT Council Records</dc:description>
  <cp:lastModifiedBy>POLS 369 Mock Trial</cp:lastModifiedBy>
  <cp:revision>1</cp:revision>
  <dcterms:created xsi:type="dcterms:W3CDTF">2026-11-02T15:39:52.689Z</dcterms:created>
  <dcterms:modified xsi:type="dcterms:W3CDTF">2026-11-02T15:39:52.690Z</dcterms:modified>
</cp:coreProperties>
</file>

<file path=docProps/custom.xml><?xml version="1.0" encoding="utf-8"?>
<Properties xmlns="http://schemas.openxmlformats.org/officeDocument/2006/custom-properties" xmlns:vt="http://schemas.openxmlformats.org/officeDocument/2006/docPropsVTypes"/>
</file>