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w:t>
      </w:r>
    </w:p>
    <w:p>
      <w:pPr>
        <w:spacing w:after="80"/>
        <w:jc w:val="center"/>
      </w:pPr>
      <w:r>
        <w:rPr>
          <w:b/>
          <w:bCs/>
          <w:color w:val="1B3A6B"/>
        </w:rPr>
        <w:t xml:space="preserve">LEGAL AND TECHNICAL COMMISSION</w:t>
      </w:r>
    </w:p>
    <w:p>
      <w:pPr>
        <w:pStyle w:val="Title"/>
        <w:jc w:val="center"/>
      </w:pPr>
      <w:r>
        <w:t xml:space="preserve">RECOMMENDATION TO THE COUNCIL</w:t>
      </w:r>
    </w:p>
    <w:p>
      <w:pPr>
        <w:spacing w:after="80"/>
        <w:jc w:val="center"/>
      </w:pPr>
      <w:r>
        <w:rPr>
          <w:b/>
          <w:bCs/>
          <w:color w:val="1B3A6B"/>
        </w:rPr>
        <w:t xml:space="preserve">Application for Approval of a Plan of Work for Exploitation, PSSR Block C (ISAM/APP/EXP/001)</w:t>
      </w:r>
    </w:p>
    <w:p>
      <w:pPr>
        <w:spacing w:after="80"/>
        <w:jc w:val="center"/>
      </w:pPr>
      <w:r>
        <w:rPr>
          <w:b/>
          <w:bCs/>
          <w:color w:val="1B3A6B"/>
        </w:rPr>
        <w:t xml:space="preserve">ISAM/LTC/REC/017</w:t>
      </w:r>
    </w:p>
    <w:p>
      <w:pPr>
        <w:spacing w:after="120"/>
        <w:jc w:val="center"/>
      </w:pPr>
      <w:r>
        <w:rPr>
          <w:i/>
          <w:iCs/>
        </w:rPr>
        <w:t xml:space="preserve">With excerpts from the minutes of the Commission. Produced by the Authority under Article 7 of REEF.</w:t>
      </w:r>
    </w:p>
    <w:p>
      <w:pPr>
        <w:pStyle w:val="Heading1"/>
      </w:pPr>
      <w:r>
        <w:t xml:space="preserve">NOTE ON THIS PRODUCTION</w:t>
      </w:r>
    </w:p>
    <w:p>
      <w:pPr>
        <w:spacing w:after="160" w:before="0"/>
      </w:pPr>
      <w:r>
        <w:t xml:space="preserve">The Authority produces the Commission's recommendation as transmitted to the Council under Regulation 5(4) of the DEEP Regulations, and excerpts from the minutes of the two sessions at which the Commission reviewed the application. The Commission meets in private. The remaining portions of the minutes are withheld as confidential under Article 8 of REEF.</w:t>
      </w:r>
    </w:p>
    <w:p>
      <w:pPr>
        <w:pStyle w:val="Heading1"/>
      </w:pPr>
      <w:r>
        <w:t xml:space="preserve">PART A — RECOMMENDATION</w:t>
      </w:r>
    </w:p>
    <w:p>
      <w:pPr>
        <w:spacing w:after="160" w:before="0"/>
      </w:pPr>
      <w:r>
        <w:rPr>
          <w:b/>
          <w:bCs/>
        </w:rPr>
        <w:t xml:space="preserve">1.</w:t>
      </w:r>
      <w:r>
        <w:t xml:space="preserve"> The Commission has reviewed the application of Patna Surat Sea Resources (PSSR) for approval of a plan of work for the exploitation of polymetallic nodules in PSSR Block C, the Lumen prospect.</w:t>
      </w:r>
    </w:p>
    <w:p>
      <w:pPr>
        <w:spacing w:after="160" w:before="0"/>
      </w:pPr>
      <w:r>
        <w:rPr>
          <w:b/>
          <w:bCs/>
        </w:rPr>
        <w:t xml:space="preserve">2.</w:t>
      </w:r>
      <w:r>
        <w:t xml:space="preserve"> The Secretary-General determined that the application was eligible for review under Part III of the DEEP Regulations. The application was published, and the comment period of 15 days has closed. The Commission completed its review within the period of 30 days provided by Regulation 8(1)(b).</w:t>
      </w:r>
    </w:p>
    <w:p>
      <w:pPr>
        <w:spacing w:after="160" w:before="0"/>
      </w:pPr>
      <w:r>
        <w:rPr>
          <w:b/>
          <w:bCs/>
        </w:rPr>
        <w:t xml:space="preserve">3.</w:t>
      </w:r>
      <w:r>
        <w:t xml:space="preserve"> In accordance with Regulation 5(2), the Commission has examined the application and finds that:</w:t>
      </w:r>
    </w:p>
    <w:p>
      <w:pPr>
        <w:spacing w:after="160" w:before="0"/>
      </w:pPr>
      <w:r>
        <w:t xml:space="preserve">(a) the application is complete;</w:t>
      </w:r>
    </w:p>
    <w:p>
      <w:pPr>
        <w:spacing w:after="160" w:before="0"/>
      </w:pPr>
      <w:r>
        <w:t xml:space="preserve">(b) the environmental impact statement addresses the reasonably foreseeable risks of the proposed activities in the license area, including those arising from accidents and natural hazards;</w:t>
      </w:r>
    </w:p>
    <w:p>
      <w:pPr>
        <w:spacing w:after="160" w:before="0"/>
      </w:pPr>
      <w:r>
        <w:t xml:space="preserve">(c) the monitoring plan and the emergency response plan are adequate;</w:t>
      </w:r>
    </w:p>
    <w:p>
      <w:pPr>
        <w:spacing w:after="160" w:before="0"/>
      </w:pPr>
      <w:r>
        <w:t xml:space="preserve">(d) the design of the collector, the riser, the production vessel and the return line is consistent with good industry practice, no standards having yet been adopted under Regulation 14;</w:t>
      </w:r>
    </w:p>
    <w:p>
      <w:pPr>
        <w:spacing w:after="160" w:before="0"/>
      </w:pPr>
      <w:r>
        <w:t xml:space="preserve">(e) the estimates of resources have a reasonable basis, resting on the applicant's exploration data; and</w:t>
      </w:r>
    </w:p>
    <w:p>
      <w:pPr>
        <w:spacing w:after="160" w:before="0"/>
      </w:pPr>
      <w:r>
        <w:t xml:space="preserve">(f) the comments received under Regulation 4 have been taken into account. One comment was received, from the Council of Lampar, concerning the effect of the project on shellfish beds. It was transmitted to the applicant.</w:t>
      </w:r>
    </w:p>
    <w:p>
      <w:pPr>
        <w:spacing w:after="160" w:before="0"/>
      </w:pPr>
      <w:r>
        <w:rPr>
          <w:b/>
          <w:bCs/>
        </w:rPr>
        <w:t xml:space="preserve">4.</w:t>
      </w:r>
      <w:r>
        <w:t xml:space="preserve"> The Commission recommends that the Council approve the plan of work.</w:t>
      </w:r>
    </w:p>
    <w:p>
      <w:pPr>
        <w:spacing w:after="160" w:before="0"/>
      </w:pPr>
      <w:r>
        <w:rPr>
          <w:b/>
          <w:bCs/>
        </w:rPr>
        <w:t xml:space="preserve">5.</w:t>
      </w:r>
      <w:r>
        <w:t xml:space="preserve"> The Commission recommends that the license be issued subject to the standard conditions of the Authority, including compliance with the approved monitoring plan and emergency response plan, reporting of monitoring results every three months, reporting of notifiable incidents, access for the Authority's inspectors, payment of fees and royalties, insurance in the amount recommended in the annex to this recommendation, and contributions to the Restoration and Victims' Fund.</w:t>
      </w:r>
    </w:p>
    <w:p>
      <w:pPr>
        <w:spacing w:after="160" w:before="0"/>
      </w:pPr>
      <w:r>
        <w:rPr>
          <w:b/>
          <w:bCs/>
        </w:rPr>
        <w:t xml:space="preserve">6.</w:t>
      </w:r>
      <w:r>
        <w:t xml:space="preserve"> This recommendation was adopted by consensus.</w:t>
      </w:r>
    </w:p>
    <w:p>
      <w:pPr>
        <w:pStyle w:val="Heading1"/>
      </w:pPr>
      <w:r>
        <w:t xml:space="preserve">PART B — EXCERPTS FROM THE MINUTES</w:t>
      </w:r>
    </w:p>
    <w:p>
      <w:pPr>
        <w:pStyle w:val="Heading2"/>
      </w:pPr>
      <w:r>
        <w:t xml:space="preserve">First session of the review</w:t>
      </w:r>
    </w:p>
    <w:p>
      <w:pPr>
        <w:spacing w:after="160" w:before="0"/>
      </w:pPr>
      <w:r>
        <w:rPr>
          <w:b/>
          <w:bCs/>
        </w:rPr>
        <w:t xml:space="preserve">Item 2 — Procedure.</w:t>
      </w:r>
      <w:r>
        <w:t xml:space="preserve"> The Chair recalled that the application would be reviewed under Part III of the DEEP Regulations, following the Secretary-General's determination of eligibility, and that the Commission's recommendation was due within 30 days of the close of the comment period. The Commission noted the determination.</w:t>
      </w:r>
    </w:p>
    <w:p>
      <w:pPr>
        <w:spacing w:after="160" w:before="0"/>
      </w:pPr>
      <w:r>
        <w:rPr>
          <w:b/>
          <w:bCs/>
        </w:rPr>
        <w:t xml:space="preserve">Item 3 — Basis of the review.</w:t>
      </w:r>
      <w:r>
        <w:t xml:space="preserve"> The Chair noted that the review would be conducted on the basis of the information submitted by the applicant, including the exploration and environmental baseline data gathered by Glasholm Minerals Group under its earlier exploration license and the results of its pilot collection test. Members noted that the exploration data covered the license area over many years.</w:t>
      </w:r>
    </w:p>
    <w:p>
      <w:pPr>
        <w:spacing w:after="160" w:before="0"/>
      </w:pPr>
      <w:r>
        <w:rPr>
          <w:b/>
          <w:bCs/>
        </w:rPr>
        <w:t xml:space="preserve">Item 4 — Environmental impact statement.</w:t>
      </w:r>
      <w:r>
        <w:t xml:space="preserve"> Members discussed the modeling of the return of water and sediment at depth and the positions of the monitoring moorings. A member noted that the monitoring plan provided for reports to the Authority every three months.</w:t>
      </w:r>
    </w:p>
    <w:p>
      <w:pPr>
        <w:spacing w:after="160" w:before="0"/>
      </w:pPr>
      <w:r>
        <w:rPr>
          <w:b/>
          <w:bCs/>
        </w:rPr>
        <w:t xml:space="preserve">Item 5 — Design and severe weather.</w:t>
      </w:r>
      <w:r>
        <w:t xml:space="preserve"> Members reviewed the description of the riser and return line, engineered by Petrogan to offshore oil-industry standards, and the procedures in the emergency response plan for severe weather. A member asked whether the design loads for the riser and return line took account of the stronger storms recorded in recent years. The Chair noted the question for the applicant.</w:t>
      </w:r>
    </w:p>
    <w:p>
      <w:pPr>
        <w:spacing w:after="160" w:before="0"/>
      </w:pPr>
      <w:r>
        <w:rPr>
          <w:b/>
          <w:bCs/>
        </w:rPr>
        <w:t xml:space="preserve">Item 6 — Comments received.</w:t>
      </w:r>
      <w:r>
        <w:t xml:space="preserve"> The Secretariat reported that one comment had been received during the comment period, from the Council of Lampar, and had been transmitted to the applicant.</w:t>
      </w:r>
    </w:p>
    <w:p>
      <w:pPr>
        <w:pStyle w:val="Heading2"/>
      </w:pPr>
      <w:r>
        <w:t xml:space="preserve">Second session of the review</w:t>
      </w:r>
    </w:p>
    <w:p>
      <w:pPr>
        <w:spacing w:after="160" w:before="0"/>
      </w:pPr>
      <w:r>
        <w:rPr>
          <w:b/>
          <w:bCs/>
        </w:rPr>
        <w:t xml:space="preserve">Item 2 — Draft recommendation.</w:t>
      </w:r>
      <w:r>
        <w:t xml:space="preserve"> The Chair introduced the draft recommendation. The Commission considered the draft paragraph by paragraph.</w:t>
      </w:r>
    </w:p>
    <w:p>
      <w:pPr>
        <w:spacing w:after="160" w:before="0"/>
      </w:pPr>
      <w:r>
        <w:rPr>
          <w:b/>
          <w:bCs/>
        </w:rPr>
        <w:t xml:space="preserve">Item 3 — Conditions.</w:t>
      </w:r>
      <w:r>
        <w:t xml:space="preserve"> Members agreed that the license should be subject to the standard conditions of the Authority.</w:t>
      </w:r>
    </w:p>
    <w:p>
      <w:pPr>
        <w:spacing w:after="160" w:before="0"/>
      </w:pPr>
      <w:r>
        <w:rPr>
          <w:b/>
          <w:bCs/>
        </w:rPr>
        <w:t xml:space="preserve">Item 4 — Adoption.</w:t>
      </w:r>
      <w:r>
        <w:t xml:space="preserve"> The Commission adopted the recommendation by consensus and requested the Secretary-General to transmit it to the Council.</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Commission Recommendation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Recommendation</dc:title>
  <dc:subject>POLS 369 Mock Trial 2 — The Black Tide</dc:subject>
  <dc:creator>POLS 369 Mock Trial</dc:creator>
  <dc:description>Commission Recommendation</dc:description>
  <cp:lastModifiedBy>POLS 369 Mock Trial</cp:lastModifiedBy>
  <cp:revision>1</cp:revision>
  <dcterms:created xsi:type="dcterms:W3CDTF">2026-11-02T20:57:19.391Z</dcterms:created>
  <dcterms:modified xsi:type="dcterms:W3CDTF">2026-11-02T20:57:19.392Z</dcterms:modified>
  <dc:language>en-US</dc:language>
</cp:coreProperties>
</file>

<file path=docProps/custom.xml><?xml version="1.0" encoding="utf-8"?>
<Properties xmlns="http://schemas.openxmlformats.org/officeDocument/2006/custom-properties" xmlns:vt="http://schemas.openxmlformats.org/officeDocument/2006/docPropsVTypes"/>
</file>