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Environmental Law &amp; Precautionary Principle Brief</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the Environmental Law &amp; Precautionary Principle Brief on the Amicus/Analytical team.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Environmental Law &amp; Precautionary Principle Brief</w:t>
      </w:r>
    </w:p>
    <w:p>
      <w:pPr>
        <w:spacing w:after="160" w:before="0"/>
      </w:pPr>
      <w:r>
        <w:t xml:space="preserve">The Environmental Law &amp; Precautionary Principle Brief is filed as amicus curiae, "friend of the court," in HCM-DIII-023. Your domain is the standards of due diligence and precaution that apply to deep-sea mining under Mir law, an area of specialized environmental law the parties' submissions cannot be expected to cover with the same depth. This domain bears on every count, since each count asks in some way what the respondents had to do to prevent or respond to harm. You do not take a side: your brief may conclude that the legal framework favors one outcome, but that conclusion must flow from your analysis of the law, not from a wish to help any party. If the law is genuinely contested, say so. Determining which Mir instruments set those standards, and what they require, is part of your task and is not provided to you in this guide. Start with the Application and the full library of Mir legal instruments on the simulation website.</w:t>
      </w:r>
    </w:p>
    <w:p>
      <w:pPr>
        <w:spacing w:after="160" w:before="0"/>
      </w:pPr>
      <w:r>
        <w:t xml:space="preserve">You work alongside the other Amicus/Analytical roles (Original Peoples' Rights Brief, Investor Rights vs. Environmental Obligations Brief, Scientific &amp; Technical Analyst, Sovereignty &amp; Jurisdiction Analyst, and Environmental Justice Analyst, whichever are active at your enrollment level) as one team, even though your writing formats differ: three of you file formal Amicus Briefs addressed to the Chamber, and three of you file independent Analytical Assessments addressed to the trial record. Being paired with a teammate who writes in the other format is normal, not a mismatch. You are independent of the Prosecution, both defense teams, and VWR: your value lies in bringing legal or analytical depth the parties cannot provide, not in advocating for an outcome.</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the BEACON Advisory Opinion, including its dissenting declarations; ANCHOR, including its annexes; the DEEP Regulations; the REEF Protocol; the HELM Rules; and the instruments carried over from Trial 1, such as LEAF and SOIL.</w:t>
      </w:r>
    </w:p>
    <w:p>
      <w:pPr>
        <w:shd w:fill="EEF2F7" w:color="auto" w:val="clear"/>
        <w:spacing w:after="120"/>
        <w:ind w:left="360" w:right="360"/>
      </w:pPr>
      <w:r>
        <w:rPr>
          <w:b/>
          <w:bCs/>
        </w:rPr>
        <w:t xml:space="preserve">Trial Record (listed alphabetically, not in order of importance):</w:t>
      </w:r>
    </w:p>
    <w:p>
      <w:pPr>
        <w:pStyle w:val="ListParagraph"/>
        <w:numPr>
          <w:ilvl w:val="1"/>
          <w:numId w:val="2"/>
        </w:numPr>
        <w:shd w:fill="EEF2F7" w:color="auto" w:val="clear"/>
        <w:spacing w:after="80"/>
      </w:pPr>
      <w:r>
        <w:t xml:space="preserve">Council Records</w:t>
      </w:r>
    </w:p>
    <w:p>
      <w:pPr>
        <w:pStyle w:val="ListParagraph"/>
        <w:numPr>
          <w:ilvl w:val="1"/>
          <w:numId w:val="2"/>
        </w:numPr>
        <w:shd w:fill="EEF2F7" w:color="auto" w:val="clear"/>
        <w:spacing w:after="80"/>
      </w:pPr>
      <w:r>
        <w:t xml:space="preserve">Determination of Eligibility for Expedited Review</w:t>
      </w:r>
    </w:p>
    <w:p>
      <w:pPr>
        <w:pStyle w:val="ListParagraph"/>
        <w:numPr>
          <w:ilvl w:val="1"/>
          <w:numId w:val="2"/>
        </w:numPr>
        <w:shd w:fill="EEF2F7" w:color="auto" w:val="clear"/>
        <w:spacing w:after="80"/>
      </w:pPr>
      <w:r>
        <w:t xml:space="preserve">Environmental Impact Statement, Monitoring Plan and Emergency Response Plan (Excerpts)</w:t>
      </w:r>
    </w:p>
    <w:p>
      <w:pPr>
        <w:pStyle w:val="ListParagraph"/>
        <w:numPr>
          <w:ilvl w:val="1"/>
          <w:numId w:val="2"/>
        </w:numPr>
        <w:shd w:fill="EEF2F7" w:color="auto" w:val="clear"/>
        <w:spacing w:after="80"/>
      </w:pPr>
      <w:r>
        <w:t xml:space="preserve">License for Exploitation</w:t>
      </w:r>
    </w:p>
    <w:p>
      <w:pPr>
        <w:pStyle w:val="ListParagraph"/>
        <w:numPr>
          <w:ilvl w:val="1"/>
          <w:numId w:val="2"/>
        </w:numPr>
        <w:shd w:fill="EEF2F7" w:color="auto" w:val="clear"/>
        <w:spacing w:after="80"/>
      </w:pPr>
      <w:r>
        <w:t xml:space="preserve">Publication Notice and Public Comments</w:t>
      </w:r>
    </w:p>
    <w:p>
      <w:pPr>
        <w:pStyle w:val="ListParagraph"/>
        <w:numPr>
          <w:ilvl w:val="1"/>
          <w:numId w:val="2"/>
        </w:numPr>
        <w:shd w:fill="EEF2F7" w:color="auto" w:val="clear"/>
        <w:spacing w:after="80"/>
      </w:pPr>
      <w:r>
        <w:t xml:space="preserve">Recommendation to the Council</w:t>
      </w:r>
    </w:p>
    <w:p>
      <w:pPr>
        <w:pStyle w:val="ListParagraph"/>
        <w:numPr>
          <w:ilvl w:val="1"/>
          <w:numId w:val="2"/>
        </w:numPr>
        <w:shd w:fill="EEF2F7" w:color="auto" w:val="clear"/>
        <w:spacing w:after="80"/>
      </w:pPr>
      <w:r>
        <w:t xml:space="preserve">Summary of the Plan of Work</w:t>
      </w:r>
    </w:p>
    <w:p>
      <w:pPr>
        <w:pStyle w:val="ListParagraph"/>
        <w:numPr>
          <w:ilvl w:val="1"/>
          <w:numId w:val="2"/>
        </w:numPr>
        <w:shd w:fill="EEF2F7" w:color="auto" w:val="clear"/>
        <w:spacing w:after="80"/>
      </w:pPr>
      <w:r>
        <w:t xml:space="preserve">Technical Annex 3 — Design of the Riser and Return Line</w:t>
      </w:r>
    </w:p>
    <w:p>
      <w:pPr>
        <w:pStyle w:val="ListParagraph"/>
        <w:numPr>
          <w:ilvl w:val="1"/>
          <w:numId w:val="2"/>
        </w:numPr>
        <w:shd w:fill="EEF2F7" w:color="auto" w:val="clear"/>
        <w:spacing w:after="80"/>
      </w:pPr>
      <w:r>
        <w:t xml:space="preserve">Weather Log and Forecasts</w:t>
      </w:r>
    </w:p>
    <w:p>
      <w:pPr>
        <w:pStyle w:val="ListParagraph"/>
        <w:numPr>
          <w:ilvl w:val="1"/>
          <w:numId w:val="2"/>
        </w:numPr>
        <w:shd w:fill="EEF2F7" w:color="auto" w:val="clear"/>
        <w:spacing w:after="80"/>
      </w:pPr>
      <w:r>
        <w:t xml:space="preserve">any other document in the Trial Record you find relevant</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w:t>
      </w:r>
    </w:p>
    <w:p>
      <w:pPr>
        <w:shd w:fill="EEF2F7" w:color="auto" w:val="clear"/>
        <w:spacing w:after="120"/>
        <w:ind w:left="360" w:right="360"/>
      </w:pPr>
      <w:r>
        <w:rPr>
          <w:b/>
          <w:bCs/>
        </w:rPr>
        <w:t xml:space="preserve">AI-assisted witnesses (from Week 2):</w:t>
      </w:r>
      <w:r>
        <w:t xml:space="preserve"> Your primary AI-assisted witness is the marine environmental scientist. You may also consult the other five topic experts: the offshore engineer, the international relations expert, the anthropologist of the coastal and river peoples, the environmental and resource economist, and the political sociologist. They answer factual questions within their fields; they do not tell you what the facts mean in law.</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What do the instruments require of a regulator and of a contractor before and during mining, and how do they describe that standard?</w:t>
      </w:r>
    </w:p>
    <w:p>
      <w:pPr>
        <w:pStyle w:val="ListParagraph"/>
        <w:numPr>
          <w:ilvl w:val="1"/>
          <w:numId w:val="2"/>
        </w:numPr>
        <w:shd w:fill="EEF2F7" w:color="auto" w:val="clear"/>
        <w:spacing w:after="80"/>
      </w:pPr>
      <w:r>
        <w:t xml:space="preserve">How do the instruments treat scientific uncertainty about harm?</w:t>
      </w:r>
    </w:p>
    <w:p>
      <w:pPr>
        <w:pStyle w:val="ListParagraph"/>
        <w:numPr>
          <w:ilvl w:val="1"/>
          <w:numId w:val="2"/>
        </w:numPr>
        <w:shd w:fill="EEF2F7" w:color="auto" w:val="clear"/>
        <w:spacing w:after="80"/>
      </w:pPr>
      <w:r>
        <w:t xml:space="preserve">Which questions does the BEACON Opinion leave open, and what do its dissenting declarations add?</w:t>
      </w:r>
    </w:p>
    <w:p>
      <w:pPr>
        <w:pStyle w:val="Heading1"/>
      </w:pPr>
      <w:r>
        <w:t xml:space="preserve">Your Method: Amicus Brief</w:t>
      </w:r>
    </w:p>
    <w:p>
      <w:pPr>
        <w:spacing w:after="160" w:before="0"/>
      </w:pPr>
      <w:r>
        <w:t xml:space="preserve">Every brief you file this trial should be organized using the five-part structure: Interest of the Amicus, Summary of Argument, Legal Framework, Application to This Case, Conclusion.</w:t>
      </w:r>
    </w:p>
    <w:p>
      <w:pPr>
        <w:pStyle w:val="ListParagraph"/>
        <w:numPr>
          <w:ilvl w:val="0"/>
          <w:numId w:val="2"/>
        </w:numPr>
        <w:spacing w:after="80"/>
      </w:pPr>
      <w:r>
        <w:t xml:space="preserve">Interest of the Amicus: who you are and why you are qualified to address this legal domain</w:t>
      </w:r>
    </w:p>
    <w:p>
      <w:pPr>
        <w:pStyle w:val="ListParagraph"/>
        <w:numPr>
          <w:ilvl w:val="0"/>
          <w:numId w:val="2"/>
        </w:numPr>
        <w:spacing w:after="80"/>
      </w:pPr>
      <w:r>
        <w:t xml:space="preserve">Summary of Argument: your main conclusion and its legal basis, in two to four sentences</w:t>
      </w:r>
    </w:p>
    <w:p>
      <w:pPr>
        <w:pStyle w:val="ListParagraph"/>
        <w:numPr>
          <w:ilvl w:val="0"/>
          <w:numId w:val="2"/>
        </w:numPr>
        <w:spacing w:after="80"/>
      </w:pPr>
      <w:r>
        <w:t xml:space="preserve">Legal Framework: what the relevant instruments say, their key provisions, and any contested interpretations</w:t>
      </w:r>
    </w:p>
    <w:p>
      <w:pPr>
        <w:pStyle w:val="ListParagraph"/>
        <w:numPr>
          <w:ilvl w:val="0"/>
          <w:numId w:val="2"/>
        </w:numPr>
        <w:spacing w:after="80"/>
      </w:pPr>
      <w:r>
        <w:t xml:space="preserve">Application to This Case: how your domain intersects with the counts, the evidence, or the legal questions the bench must decide</w:t>
      </w:r>
    </w:p>
    <w:p>
      <w:pPr>
        <w:pStyle w:val="ListParagraph"/>
        <w:numPr>
          <w:ilvl w:val="0"/>
          <w:numId w:val="2"/>
        </w:numPr>
        <w:spacing w:after="80"/>
      </w:pPr>
      <w:r>
        <w:t xml:space="preserve">Conclusion: what the legal framework indicates, stated clearly, without overstating what the law establishes</w:t>
      </w:r>
    </w:p>
    <w:p>
      <w:pPr>
        <w:spacing w:after="160" w:before="0"/>
      </w:pPr>
      <w:r>
        <w:t xml:space="preserve">You are here to bring something the parties cannot: specialized legal expertise. Read the party submissions carefully before writing and add what is missing, not what is already there. To review the full method, please read the Amicus Briefs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Framework Brief: Due Diligence and Precaution in Mir</w:t>
      </w:r>
    </w:p>
    <w:p>
      <w:pPr>
        <w:pStyle w:val="ListParagraph"/>
        <w:numPr>
          <w:ilvl w:val="0"/>
          <w:numId w:val="2"/>
        </w:numPr>
        <w:spacing w:after="80"/>
      </w:pPr>
      <w:r>
        <w:t xml:space="preserve">Week 2: Evaluating the Week 1 Openings</w:t>
      </w:r>
    </w:p>
    <w:p>
      <w:pPr>
        <w:pStyle w:val="ListParagraph"/>
        <w:numPr>
          <w:ilvl w:val="0"/>
          <w:numId w:val="2"/>
        </w:numPr>
        <w:spacing w:after="80"/>
      </w:pPr>
      <w:r>
        <w:t xml:space="preserve">Week 3: Evaluating the Week 2 Motions and Evidence</w:t>
      </w:r>
    </w:p>
    <w:p>
      <w:pPr>
        <w:pStyle w:val="ListParagraph"/>
        <w:numPr>
          <w:ilvl w:val="0"/>
          <w:numId w:val="2"/>
        </w:numPr>
        <w:spacing w:after="80"/>
      </w:pPr>
      <w:r>
        <w:t xml:space="preserve">Week 4: Evaluating the Prosecution's Case</w:t>
      </w:r>
    </w:p>
    <w:p>
      <w:pPr>
        <w:pStyle w:val="ListParagraph"/>
        <w:numPr>
          <w:ilvl w:val="0"/>
          <w:numId w:val="2"/>
        </w:numPr>
        <w:spacing w:after="80"/>
      </w:pPr>
      <w:r>
        <w:t xml:space="preserve">Week 5: Evaluating the Defense Cases</w:t>
      </w:r>
    </w:p>
    <w:p>
      <w:pPr>
        <w:spacing w:after="160" w:before="0"/>
      </w:pPr>
      <w:r>
        <w:t xml:space="preserve">Every week of the trial follows the same three-part rhythm. The first two steps happen on Discord in the shared Amicus/Analytical channel. Based on those two steps, you create your final submission by Sunday in your own format, which is evaluated individually for content. The minimum expectation for participation is engagement in the channel before Tuesday and Thursday each week and a submission on Sunday.</w:t>
      </w:r>
    </w:p>
    <w:p>
      <w:pPr>
        <w:pStyle w:val="Heading2"/>
      </w:pPr>
      <w:r>
        <w:t xml:space="preserve">Tuesday: Propose</w:t>
      </w:r>
    </w:p>
    <w:p>
      <w:pPr>
        <w:spacing w:after="160" w:before="0"/>
      </w:pPr>
      <w:r>
        <w:t xml:space="preserve">Post to the Amicus/Analytical channel which piece of the record you are analyzing this week and your initial take on it. Expected length: 100-150 words.</w:t>
      </w:r>
    </w:p>
    <w:p>
      <w:pPr>
        <w:pStyle w:val="Heading2"/>
      </w:pPr>
      <w:r>
        <w:t xml:space="preserve">Thursday: Overlap Check</w:t>
      </w:r>
    </w:p>
    <w:p>
      <w:pPr>
        <w:spacing w:after="160" w:before="0"/>
      </w:pPr>
      <w:r>
        <w:t xml:space="preserve">Read what your teammates posted Tuesday. Flag, specifically, if your planned analysis is heading into the same ground as a teammate's, whether an Amicus Brief or an Analytical Assessment. Where you find real overlap, cite and engage with their filing directly in your Sunday submission rather than covering the same point again independently. Expected length: 50-100 words per teammate you flag.</w:t>
      </w:r>
    </w:p>
    <w:p>
      <w:pPr>
        <w:pStyle w:val="Heading2"/>
      </w:pPr>
      <w:r>
        <w:t xml:space="preserve">Sunday: Submit</w:t>
      </w:r>
    </w:p>
    <w:p>
      <w:pPr>
        <w:spacing w:after="160" w:before="0"/>
      </w:pPr>
      <w:r>
        <w:t xml:space="preserve">Submit your finished brief to the Brightspace assignment for that week. This is both your graded work and your official filing in the trial record. You will also post it in next week's forum "The Record". Once filed, it is visible to the bench, the parties, and all other roles. Expected length: 500-700 words for Weeks 1 through 4; 800-1000 words for Week 5, since it synthesizes your position across the full five-week record.</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Channel Is Quiet:</w:t>
      </w:r>
      <w:r>
        <w:t xml:space="preserve"> If no other Amicus/Analytical roles are active or engaged that week (this happens only at the lowest enrollment levels), complete the Self-Review Checklist below in place of the Thursday overlap check. Check your planned analysis against your own prior filings and the record instead of a teammate's Tuesday post.</w:t>
      </w:r>
    </w:p>
    <w:p>
      <w:pPr>
        <w:shd w:fill="EEF2F7" w:color="auto" w:val="clear"/>
        <w:spacing w:after="120"/>
        <w:ind w:left="360" w:right="360"/>
      </w:pPr>
      <w:r>
        <w:rPr>
          <w:b/>
          <w:bCs/>
        </w:rPr>
        <w:t xml:space="preserve">Important:</w:t>
      </w:r>
      <w:r>
        <w:t xml:space="preserve"> Before treating any week's Thursday step as a self-review week, check with your instructor; this should be rare and should not become a default just because checking with a teammate takes more effort than skipping it.</w:t>
      </w:r>
    </w:p>
    <w:p>
      <w:pPr>
        <w:pStyle w:val="Heading1"/>
      </w:pPr>
      <w:r>
        <w:t xml:space="preserve">Self-Review Checklist: Use Only When the Channel Is Quiet</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identified which Mir instruments actually govern due diligence and precaution, rather than assuming?</w:t>
      </w:r>
    </w:p>
    <w:p>
      <w:pPr>
        <w:pStyle w:val="ListParagraph"/>
        <w:numPr>
          <w:ilvl w:val="0"/>
          <w:numId w:val="2"/>
        </w:numPr>
        <w:spacing w:after="80"/>
      </w:pPr>
      <w:r>
        <w:t xml:space="preserve">Does my brief follow the five-part structure with a clear Interest, Summary, Legal Framework, Application, and Conclusion?</w:t>
      </w:r>
    </w:p>
    <w:p>
      <w:pPr>
        <w:pStyle w:val="ListParagraph"/>
        <w:numPr>
          <w:ilvl w:val="0"/>
          <w:numId w:val="2"/>
        </w:numPr>
        <w:spacing w:after="80"/>
      </w:pPr>
      <w:r>
        <w:t xml:space="preserve">Have I added something the parties have not already argued, rather than restating their positions?</w:t>
      </w:r>
    </w:p>
    <w:p>
      <w:pPr>
        <w:pStyle w:val="ListParagraph"/>
        <w:numPr>
          <w:ilvl w:val="0"/>
          <w:numId w:val="2"/>
        </w:numPr>
        <w:spacing w:after="80"/>
      </w:pPr>
      <w:r>
        <w:t xml:space="preserve">Have I been honest about where the law is genuinely contested, rather than asserting false certainty?</w:t>
      </w:r>
    </w:p>
    <w:p>
      <w:pPr>
        <w:pStyle w:val="ListParagraph"/>
        <w:numPr>
          <w:ilvl w:val="0"/>
          <w:numId w:val="2"/>
        </w:numPr>
        <w:spacing w:after="80"/>
      </w:pPr>
      <w:r>
        <w:t xml:space="preserve">Have I checked whether my analysis overlaps with a teammate's prior filing, and if so, engaged with it directly?</w:t>
      </w:r>
    </w:p>
    <w:p>
      <w:pPr>
        <w:pStyle w:val="ListParagraph"/>
        <w:numPr>
          <w:ilvl w:val="0"/>
          <w:numId w:val="2"/>
        </w:numPr>
        <w:spacing w:after="80"/>
      </w:pPr>
      <w:r>
        <w:t xml:space="preserve">Have I cited the specific instrument and article for every legal claim?</w:t>
      </w:r>
    </w:p>
    <w:p>
      <w:pPr>
        <w:pStyle w:val="Heading1"/>
      </w:pPr>
      <w:r>
        <w:t xml:space="preserve">Week 1: Framework Brief, Due Diligence and Precaution in Mir</w:t>
      </w:r>
    </w:p>
    <w:p>
      <w:pPr>
        <w:spacing w:after="160" w:before="0"/>
      </w:pPr>
      <w:r>
        <w:rPr>
          <w:i/>
          <w:iCs/>
        </w:rPr>
        <w:t xml:space="preserve">Nothing has been filed yet by the parties. This is the most comprehensive brief you will write this trial: establish the legal framework for due diligence and precaution fully, so the bench and the parties have it to work from for the rest of the trial.</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which Mir instruments you believe govern due diligence and precaution and the general shape of your framework brief.</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any teammate's planned Week 1 framework is heading into the same legal ground as yours.</w:t>
      </w:r>
    </w:p>
    <w:p>
      <w:pPr>
        <w:spacing w:after="160" w:before="0"/>
      </w:pPr>
      <w:r>
        <w:rPr>
          <w:b/>
          <w:bCs/>
        </w:rPr>
        <w:t xml:space="preserve">Sunday</w:t>
      </w:r>
      <w:r>
        <w:t xml:space="preserve"> </w:t>
      </w:r>
      <w:r>
        <w:rPr>
          <w:i/>
          <w:iCs/>
        </w:rPr>
        <w:t xml:space="preserve">(Brightspace - graded submission) Expected length: 500-700 words</w:t>
      </w:r>
    </w:p>
    <w:p>
      <w:pPr>
        <w:shd w:fill="EEF2F7" w:color="auto" w:val="clear"/>
        <w:spacing w:after="120"/>
        <w:ind w:left="360" w:right="360"/>
      </w:pPr>
      <w:r>
        <w:t xml:space="preserve">Write your Week 1 framework brief. Establish the legal framework for due diligence and precaution fully: the relevant instruments, their key provisions, and any contested interpretations. This is reference material for the rest of the trial; cover it thoroughly.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Environmental Law &amp; Precautionary Principle Brief (Week 1)</w:t>
      </w:r>
    </w:p>
    <w:p>
      <w:pPr>
        <w:pStyle w:val="ListParagraph"/>
        <w:numPr>
          <w:ilvl w:val="0"/>
          <w:numId w:val="3"/>
        </w:numPr>
      </w:pPr>
      <w:r>
        <w:rPr>
          <w:b/>
          <w:bCs/>
        </w:rPr>
        <w:t xml:space="preserve">Interest of the Amicus:</w:t>
      </w:r>
      <w:r>
        <w:t xml:space="preserve"> </w:t>
      </w:r>
      <w:r>
        <w:rPr>
          <w:i/>
          <w:iCs/>
        </w:rPr>
        <w:t xml:space="preserve">[State that you are filed as amicus curiae and what expertise your role brings to this proceeding.]</w:t>
      </w:r>
    </w:p>
    <w:p>
      <w:pPr>
        <w:pStyle w:val="ListParagraph"/>
        <w:numPr>
          <w:ilvl w:val="0"/>
          <w:numId w:val="3"/>
        </w:numPr>
      </w:pPr>
      <w:r>
        <w:rPr>
          <w:b/>
          <w:bCs/>
        </w:rPr>
        <w:t xml:space="preserve">Summary of Argument:</w:t>
      </w:r>
      <w:r>
        <w:t xml:space="preserve"> </w:t>
      </w:r>
      <w:r>
        <w:rPr>
          <w:i/>
          <w:iCs/>
        </w:rPr>
        <w:t xml:space="preserve">[State your main conclusion about the legal framework for due diligence and precaution and its basis, in two to four sentences.]</w:t>
      </w:r>
    </w:p>
    <w:p>
      <w:pPr>
        <w:pStyle w:val="ListParagraph"/>
        <w:numPr>
          <w:ilvl w:val="0"/>
          <w:numId w:val="3"/>
        </w:numPr>
      </w:pPr>
      <w:r>
        <w:rPr>
          <w:b/>
          <w:bCs/>
        </w:rPr>
        <w:t xml:space="preserve">Legal Framework:</w:t>
      </w:r>
      <w:r>
        <w:t xml:space="preserve"> </w:t>
      </w:r>
      <w:r>
        <w:rPr>
          <w:i/>
          <w:iCs/>
        </w:rPr>
        <w:t xml:space="preserve">[Set out the legal framework fully: relevant instruments, key provisions, and contested interpretations.]</w:t>
      </w:r>
    </w:p>
    <w:p>
      <w:pPr>
        <w:pStyle w:val="ListParagraph"/>
        <w:numPr>
          <w:ilvl w:val="0"/>
          <w:numId w:val="3"/>
        </w:numPr>
      </w:pPr>
      <w:r>
        <w:rPr>
          <w:b/>
          <w:bCs/>
        </w:rPr>
        <w:t xml:space="preserve">Application to This Case:</w:t>
      </w:r>
      <w:r>
        <w:t xml:space="preserve"> </w:t>
      </w:r>
      <w:r>
        <w:rPr>
          <w:i/>
          <w:iCs/>
        </w:rPr>
        <w:t xml:space="preserve">[Preview how this framework intersects with the counts as set out in the Application.]</w:t>
      </w:r>
    </w:p>
    <w:p>
      <w:pPr>
        <w:pStyle w:val="ListParagraph"/>
        <w:numPr>
          <w:ilvl w:val="0"/>
          <w:numId w:val="3"/>
        </w:numPr>
      </w:pPr>
      <w:r>
        <w:rPr>
          <w:b/>
          <w:bCs/>
        </w:rPr>
        <w:t xml:space="preserve">Conclusion:</w:t>
      </w:r>
      <w:r>
        <w:t xml:space="preserve"> </w:t>
      </w:r>
      <w:r>
        <w:rPr>
          <w:i/>
          <w:iCs/>
        </w:rPr>
        <w:t xml:space="preserve">[State what the framework indicates so far, without overstating what the law establishes.]</w:t>
      </w:r>
    </w:p>
    <w:p>
      <w:pPr>
        <w:shd w:fill="EEF2F7" w:color="auto" w:val="clear"/>
        <w:spacing w:after="120"/>
        <w:ind w:left="360" w:right="360"/>
      </w:pPr>
      <w:r>
        <w:t xml:space="preserve">You MUST use the headlines and numbering of the template in your submission.</w:t>
      </w:r>
    </w:p>
    <w:p>
      <w:pPr>
        <w:pStyle w:val="Heading1"/>
      </w:pPr>
      <w:r>
        <w:t xml:space="preserve">Week 2: Evaluating the Week 1 Openings</w:t>
      </w:r>
    </w:p>
    <w:p>
      <w:pPr>
        <w:spacing w:after="160" w:before="0"/>
      </w:pPr>
      <w:r>
        <w:rPr>
          <w:i/>
          <w:iCs/>
        </w:rPr>
        <w:t xml:space="preserve">The Week 1 opening statements from the Prosecution and both defense teams are now on the record. Evaluate how they have engaged with due diligence and precaution: what have they addressed correctly, and what have they missed or misstated?</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how the Week 1 openings engage with due diligence and precaution.</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2 brief overlaps with a teammate's.</w:t>
      </w:r>
    </w:p>
    <w:p>
      <w:pPr>
        <w:spacing w:after="160" w:before="0"/>
      </w:pPr>
      <w:r>
        <w:rPr>
          <w:b/>
          <w:bCs/>
        </w:rPr>
        <w:t xml:space="preserve">Sunday</w:t>
      </w:r>
      <w:r>
        <w:t xml:space="preserve"> </w:t>
      </w:r>
      <w:r>
        <w:rPr>
          <w:i/>
          <w:iCs/>
        </w:rPr>
        <w:t xml:space="preserve">(Brightspace - graded submission) Expected length: 500-700 words</w:t>
      </w:r>
    </w:p>
    <w:p>
      <w:pPr>
        <w:shd w:fill="EEF2F7" w:color="auto" w:val="clear"/>
        <w:spacing w:after="120"/>
        <w:ind w:left="360" w:right="360"/>
      </w:pPr>
      <w:r>
        <w:t xml:space="preserve">Write your Week 2 brief. Evaluate how the Prosecution's and the defense teams' openings engage with due diligence and precaution: what they addressed correctly, what they missed or misstated, and what your framework adds that their filings do not.</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Environmental Law &amp; Precautionary Principle Brief (Week 2)</w:t>
      </w:r>
    </w:p>
    <w:p>
      <w:pPr>
        <w:pStyle w:val="ListParagraph"/>
        <w:numPr>
          <w:ilvl w:val="0"/>
          <w:numId w:val="4"/>
        </w:numPr>
      </w:pPr>
      <w:r>
        <w:rPr>
          <w:b/>
          <w:bCs/>
        </w:rPr>
        <w:t xml:space="preserve">Interest of the Amicus:</w:t>
      </w:r>
      <w:r>
        <w:t xml:space="preserve"> </w:t>
      </w:r>
      <w:r>
        <w:rPr>
          <w:i/>
          <w:iCs/>
        </w:rPr>
        <w:t xml:space="preserve">[Restate briefly why your expertise bears on what the openings raised.]</w:t>
      </w:r>
    </w:p>
    <w:p>
      <w:pPr>
        <w:pStyle w:val="ListParagraph"/>
        <w:numPr>
          <w:ilvl w:val="0"/>
          <w:numId w:val="4"/>
        </w:numPr>
      </w:pPr>
      <w:r>
        <w:rPr>
          <w:b/>
          <w:bCs/>
        </w:rPr>
        <w:t xml:space="preserve">Summary of Argument:</w:t>
      </w:r>
      <w:r>
        <w:t xml:space="preserve"> </w:t>
      </w:r>
      <w:r>
        <w:rPr>
          <w:i/>
          <w:iCs/>
        </w:rPr>
        <w:t xml:space="preserve">[State your main conclusion about how the openings engage with due diligence and precaution.]</w:t>
      </w:r>
    </w:p>
    <w:p>
      <w:pPr>
        <w:pStyle w:val="ListParagraph"/>
        <w:numPr>
          <w:ilvl w:val="0"/>
          <w:numId w:val="4"/>
        </w:numPr>
      </w:pPr>
      <w:r>
        <w:rPr>
          <w:b/>
          <w:bCs/>
        </w:rPr>
        <w:t xml:space="preserve">Legal Framework:</w:t>
      </w:r>
      <w:r>
        <w:t xml:space="preserve"> </w:t>
      </w:r>
      <w:r>
        <w:rPr>
          <w:i/>
          <w:iCs/>
        </w:rPr>
        <w:t xml:space="preserve">[Restate or refine the relevant provisions as needed to assess the openings.]</w:t>
      </w:r>
    </w:p>
    <w:p>
      <w:pPr>
        <w:pStyle w:val="ListParagraph"/>
        <w:numPr>
          <w:ilvl w:val="0"/>
          <w:numId w:val="4"/>
        </w:numPr>
      </w:pPr>
      <w:r>
        <w:rPr>
          <w:b/>
          <w:bCs/>
        </w:rPr>
        <w:t xml:space="preserve">Application to This Case:</w:t>
      </w:r>
      <w:r>
        <w:t xml:space="preserve"> </w:t>
      </w:r>
      <w:r>
        <w:rPr>
          <w:i/>
          <w:iCs/>
        </w:rPr>
        <w:t xml:space="preserve">[Apply the framework to what the openings actually argued. Identify what they got right, what they missed, or what they misstated.]</w:t>
      </w:r>
    </w:p>
    <w:p>
      <w:pPr>
        <w:pStyle w:val="ListParagraph"/>
        <w:numPr>
          <w:ilvl w:val="0"/>
          <w:numId w:val="4"/>
        </w:numPr>
      </w:pPr>
      <w:r>
        <w:rPr>
          <w:b/>
          <w:bCs/>
        </w:rPr>
        <w:t xml:space="preserve">Conclusion:</w:t>
      </w:r>
      <w:r>
        <w:t xml:space="preserve"> </w:t>
      </w:r>
      <w:r>
        <w:rPr>
          <w:i/>
          <w:iCs/>
        </w:rPr>
        <w:t xml:space="preserve">[State what your domain reveals that the openings alone do not.]</w:t>
      </w:r>
    </w:p>
    <w:p>
      <w:pPr>
        <w:shd w:fill="EEF2F7" w:color="auto" w:val="clear"/>
        <w:spacing w:after="120"/>
        <w:ind w:left="360" w:right="360"/>
      </w:pPr>
      <w:r>
        <w:t xml:space="preserve">You MUST use the headlines and numbering of the template in your submission.</w:t>
      </w:r>
    </w:p>
    <w:p>
      <w:pPr>
        <w:pStyle w:val="Heading1"/>
      </w:pPr>
      <w:r>
        <w:t xml:space="preserve">Week 3: Evaluating the Week 2 Motions and Evidence</w:t>
      </w:r>
    </w:p>
    <w:p>
      <w:pPr>
        <w:spacing w:after="160" w:before="0"/>
      </w:pPr>
      <w:r>
        <w:rPr>
          <w:i/>
          <w:iCs/>
        </w:rPr>
        <w:t xml:space="preserve">The Week 2 preliminary motions and the Prosecution's evidence submissions are now on the record. Evaluate how they engage with due diligence and precaution: does the evidence establish what it needs to for the legal questions in your domain?</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how the Week 2 motions and evidence engage with your domain.</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3 brief overlaps with a teammate's.</w:t>
      </w:r>
    </w:p>
    <w:p>
      <w:pPr>
        <w:spacing w:after="160" w:before="0"/>
      </w:pPr>
      <w:r>
        <w:rPr>
          <w:b/>
          <w:bCs/>
        </w:rPr>
        <w:t xml:space="preserve">Sunday</w:t>
      </w:r>
      <w:r>
        <w:t xml:space="preserve"> </w:t>
      </w:r>
      <w:r>
        <w:rPr>
          <w:i/>
          <w:iCs/>
        </w:rPr>
        <w:t xml:space="preserve">(Brightspace - graded submission) Expected length: 500-700 words</w:t>
      </w:r>
    </w:p>
    <w:p>
      <w:pPr>
        <w:shd w:fill="EEF2F7" w:color="auto" w:val="clear"/>
        <w:spacing w:after="120"/>
        <w:ind w:left="360" w:right="360"/>
      </w:pPr>
      <w:r>
        <w:t xml:space="preserve">Write your Week 3 brief. Evaluate how the Week 2 motions and evidence submissions engage with due diligence and precaution, and what they do or do not establish for the legal questions in your domain.</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Environmental Law &amp; Precautionary Principle Brief (Week 3)</w:t>
      </w:r>
    </w:p>
    <w:p>
      <w:pPr>
        <w:pStyle w:val="ListParagraph"/>
        <w:numPr>
          <w:ilvl w:val="0"/>
          <w:numId w:val="5"/>
        </w:numPr>
      </w:pPr>
      <w:r>
        <w:rPr>
          <w:b/>
          <w:bCs/>
        </w:rPr>
        <w:t xml:space="preserve">Interest of the Amicus:</w:t>
      </w:r>
      <w:r>
        <w:t xml:space="preserve"> </w:t>
      </w:r>
      <w:r>
        <w:rPr>
          <w:i/>
          <w:iCs/>
        </w:rPr>
        <w:t xml:space="preserve">[Restate briefly why your expertise bears on what was filed at this stage.]</w:t>
      </w:r>
    </w:p>
    <w:p>
      <w:pPr>
        <w:pStyle w:val="ListParagraph"/>
        <w:numPr>
          <w:ilvl w:val="0"/>
          <w:numId w:val="5"/>
        </w:numPr>
      </w:pPr>
      <w:r>
        <w:rPr>
          <w:b/>
          <w:bCs/>
        </w:rPr>
        <w:t xml:space="preserve">Summary of Argument:</w:t>
      </w:r>
      <w:r>
        <w:t xml:space="preserve"> </w:t>
      </w:r>
      <w:r>
        <w:rPr>
          <w:i/>
          <w:iCs/>
        </w:rPr>
        <w:t xml:space="preserve">[State your main conclusion about what the Week 2 motions and evidence establish or fail to establish.]</w:t>
      </w:r>
    </w:p>
    <w:p>
      <w:pPr>
        <w:pStyle w:val="ListParagraph"/>
        <w:numPr>
          <w:ilvl w:val="0"/>
          <w:numId w:val="5"/>
        </w:numPr>
      </w:pPr>
      <w:r>
        <w:rPr>
          <w:b/>
          <w:bCs/>
        </w:rPr>
        <w:t xml:space="preserve">Legal Framework:</w:t>
      </w:r>
      <w:r>
        <w:t xml:space="preserve"> </w:t>
      </w:r>
      <w:r>
        <w:rPr>
          <w:i/>
          <w:iCs/>
        </w:rPr>
        <w:t xml:space="preserve">[Restate or refine the relevant provisions as needed.]</w:t>
      </w:r>
    </w:p>
    <w:p>
      <w:pPr>
        <w:pStyle w:val="ListParagraph"/>
        <w:numPr>
          <w:ilvl w:val="0"/>
          <w:numId w:val="5"/>
        </w:numPr>
      </w:pPr>
      <w:r>
        <w:rPr>
          <w:b/>
          <w:bCs/>
        </w:rPr>
        <w:t xml:space="preserve">Application to This Case:</w:t>
      </w:r>
      <w:r>
        <w:t xml:space="preserve"> </w:t>
      </w:r>
      <w:r>
        <w:rPr>
          <w:i/>
          <w:iCs/>
        </w:rPr>
        <w:t xml:space="preserve">[Apply the framework to the Week 2 motions and evidence.]</w:t>
      </w:r>
    </w:p>
    <w:p>
      <w:pPr>
        <w:pStyle w:val="ListParagraph"/>
        <w:numPr>
          <w:ilvl w:val="0"/>
          <w:numId w:val="5"/>
        </w:numPr>
      </w:pPr>
      <w:r>
        <w:rPr>
          <w:b/>
          <w:bCs/>
        </w:rPr>
        <w:t xml:space="preserve">Conclusion:</w:t>
      </w:r>
      <w:r>
        <w:t xml:space="preserve"> </w:t>
      </w:r>
      <w:r>
        <w:rPr>
          <w:i/>
          <w:iCs/>
        </w:rPr>
        <w:t xml:space="preserve">[State what your domain reveals that this stage's filings alone do not.]</w:t>
      </w:r>
    </w:p>
    <w:p>
      <w:pPr>
        <w:shd w:fill="EEF2F7" w:color="auto" w:val="clear"/>
        <w:spacing w:after="120"/>
        <w:ind w:left="360" w:right="360"/>
      </w:pPr>
      <w:r>
        <w:t xml:space="preserve">You MUST use the headlines and numbering of the template in your submission.</w:t>
      </w:r>
    </w:p>
    <w:p>
      <w:pPr>
        <w:pStyle w:val="Heading1"/>
      </w:pPr>
      <w:r>
        <w:t xml:space="preserve">Week 4: Evaluating the Prosecution's Case</w:t>
      </w:r>
    </w:p>
    <w:p>
      <w:pPr>
        <w:spacing w:after="160" w:before="0"/>
      </w:pPr>
      <w:r>
        <w:rPr>
          <w:i/>
          <w:iCs/>
        </w:rPr>
        <w:t xml:space="preserve">The Prosecution's full case is now on the record. Evaluate how it has argued the legal questions in your domain, for each respondent: what is legally strong, what is legally vulnerable, and what has it missed?</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the Prosecution's case through your domain.</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4 brief overlaps with a teammate's.</w:t>
      </w:r>
    </w:p>
    <w:p>
      <w:pPr>
        <w:spacing w:after="160" w:before="0"/>
      </w:pPr>
      <w:r>
        <w:rPr>
          <w:b/>
          <w:bCs/>
        </w:rPr>
        <w:t xml:space="preserve">Sunday</w:t>
      </w:r>
      <w:r>
        <w:t xml:space="preserve"> </w:t>
      </w:r>
      <w:r>
        <w:rPr>
          <w:i/>
          <w:iCs/>
        </w:rPr>
        <w:t xml:space="preserve">(Brightspace - graded submission) Expected length: 500-700 words</w:t>
      </w:r>
    </w:p>
    <w:p>
      <w:pPr>
        <w:shd w:fill="EEF2F7" w:color="auto" w:val="clear"/>
        <w:spacing w:after="120"/>
        <w:ind w:left="360" w:right="360"/>
      </w:pPr>
      <w:r>
        <w:t xml:space="preserve">Write your Week 4 brief. Evaluate the Prosecution's full case through the lens of due diligence and precaution, addressing PSSR and ISAM separately where the Prosecution's arguments differ: what is legally strong, what is legally vulnerable, and what has it missed that your framework reveals.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Environmental Law &amp; Precautionary Principle Brief (Week 4)</w:t>
      </w:r>
    </w:p>
    <w:p>
      <w:pPr>
        <w:pStyle w:val="ListParagraph"/>
        <w:numPr>
          <w:ilvl w:val="0"/>
          <w:numId w:val="6"/>
        </w:numPr>
      </w:pPr>
      <w:r>
        <w:rPr>
          <w:b/>
          <w:bCs/>
        </w:rPr>
        <w:t xml:space="preserve">Interest of the Amicus:</w:t>
      </w:r>
      <w:r>
        <w:t xml:space="preserve"> </w:t>
      </w:r>
      <w:r>
        <w:rPr>
          <w:i/>
          <w:iCs/>
        </w:rPr>
        <w:t xml:space="preserve">[Restate briefly why your expertise bears on the Prosecution's case.]</w:t>
      </w:r>
    </w:p>
    <w:p>
      <w:pPr>
        <w:pStyle w:val="ListParagraph"/>
        <w:numPr>
          <w:ilvl w:val="0"/>
          <w:numId w:val="6"/>
        </w:numPr>
      </w:pPr>
      <w:r>
        <w:rPr>
          <w:b/>
          <w:bCs/>
        </w:rPr>
        <w:t xml:space="preserve">Summary of Argument:</w:t>
      </w:r>
      <w:r>
        <w:t xml:space="preserve"> </w:t>
      </w:r>
      <w:r>
        <w:rPr>
          <w:i/>
          <w:iCs/>
        </w:rPr>
        <w:t xml:space="preserve">[State your main conclusion about the legal strength of the Prosecution's case in your domain.]</w:t>
      </w:r>
    </w:p>
    <w:p>
      <w:pPr>
        <w:pStyle w:val="ListParagraph"/>
        <w:numPr>
          <w:ilvl w:val="0"/>
          <w:numId w:val="6"/>
        </w:numPr>
      </w:pPr>
      <w:r>
        <w:rPr>
          <w:b/>
          <w:bCs/>
        </w:rPr>
        <w:t xml:space="preserve">Legal Framework:</w:t>
      </w:r>
      <w:r>
        <w:t xml:space="preserve"> </w:t>
      </w:r>
      <w:r>
        <w:rPr>
          <w:i/>
          <w:iCs/>
        </w:rPr>
        <w:t xml:space="preserve">[Restate or refine the relevant provisions as needed.]</w:t>
      </w:r>
    </w:p>
    <w:p>
      <w:pPr>
        <w:pStyle w:val="ListParagraph"/>
        <w:numPr>
          <w:ilvl w:val="0"/>
          <w:numId w:val="6"/>
        </w:numPr>
      </w:pPr>
      <w:r>
        <w:rPr>
          <w:b/>
          <w:bCs/>
        </w:rPr>
        <w:t xml:space="preserve">Application to This Case:</w:t>
      </w:r>
      <w:r>
        <w:t xml:space="preserve"> </w:t>
      </w:r>
      <w:r>
        <w:rPr>
          <w:i/>
          <w:iCs/>
        </w:rPr>
        <w:t xml:space="preserve">[Apply the framework to the Prosecution's specific arguments. Identify strengths, vulnerabilities, and gaps.]</w:t>
      </w:r>
    </w:p>
    <w:p>
      <w:pPr>
        <w:pStyle w:val="ListParagraph"/>
        <w:numPr>
          <w:ilvl w:val="0"/>
          <w:numId w:val="6"/>
        </w:numPr>
      </w:pPr>
      <w:r>
        <w:rPr>
          <w:b/>
          <w:bCs/>
        </w:rPr>
        <w:t xml:space="preserve">Conclusion:</w:t>
      </w:r>
      <w:r>
        <w:t xml:space="preserve"> </w:t>
      </w:r>
      <w:r>
        <w:rPr>
          <w:i/>
          <w:iCs/>
        </w:rPr>
        <w:t xml:space="preserve">[State what your domain reveals about the Prosecution's case that its own filing does not.]</w:t>
      </w:r>
    </w:p>
    <w:p>
      <w:pPr>
        <w:shd w:fill="EEF2F7" w:color="auto" w:val="clear"/>
        <w:spacing w:after="120"/>
        <w:ind w:left="360" w:right="360"/>
      </w:pPr>
      <w:r>
        <w:t xml:space="preserve">You MUST use the headlines and numbering of the template in your submission.</w:t>
      </w:r>
    </w:p>
    <w:p>
      <w:pPr>
        <w:pStyle w:val="Heading1"/>
      </w:pPr>
      <w:r>
        <w:t xml:space="preserve">Week 5: Evaluating the Defense Cases</w:t>
      </w:r>
    </w:p>
    <w:p>
      <w:pPr>
        <w:spacing w:after="160" w:before="0"/>
      </w:pPr>
      <w:r>
        <w:rPr>
          <w:i/>
          <w:iCs/>
        </w:rPr>
        <w:t xml:space="preserve">Both defense teams' full cases are now on the record. Evaluate how they have engaged with due diligence and precaution: what arguments are persuasive, what fails, and what does the full five-week record establish on the legal questions your domain raises? The bench decides the case this same week, on the record as it stood at the end of Week 4, so this brief completes the record rather than answering the judgment.</w:t>
      </w:r>
    </w:p>
    <w:p>
      <w:pPr>
        <w:spacing w:after="160" w:before="0"/>
      </w:pPr>
      <w:r>
        <w:rPr>
          <w:b/>
          <w:bCs/>
        </w:rPr>
        <w:t xml:space="preserve">Tuesday</w:t>
      </w:r>
      <w:r>
        <w:t xml:space="preserve"> </w:t>
      </w:r>
      <w:r>
        <w:rPr>
          <w:i/>
          <w:iCs/>
        </w:rPr>
        <w:t xml:space="preserve">(Discord - Amicus/Analytical channel) Expected length: 100-150 words</w:t>
      </w:r>
    </w:p>
    <w:p>
      <w:pPr>
        <w:spacing w:after="160" w:before="0"/>
      </w:pPr>
      <w:r>
        <w:t xml:space="preserve">Post your initial read on the defense cases through your domain.</w:t>
      </w:r>
    </w:p>
    <w:p>
      <w:pPr>
        <w:spacing w:after="160" w:before="0"/>
      </w:pPr>
      <w:r>
        <w:rPr>
          <w:b/>
          <w:bCs/>
        </w:rPr>
        <w:t xml:space="preserve">Thursday</w:t>
      </w:r>
      <w:r>
        <w:t xml:space="preserve"> </w:t>
      </w:r>
      <w:r>
        <w:rPr>
          <w:i/>
          <w:iCs/>
        </w:rPr>
        <w:t xml:space="preserve">(Discord - Amicus/Analytical channel) Expected length: 50-100 words per teammate flagged</w:t>
      </w:r>
    </w:p>
    <w:p>
      <w:pPr>
        <w:spacing w:after="160" w:before="0"/>
      </w:pPr>
      <w:r>
        <w:t xml:space="preserve">Check whether your planned Week 5 brief overlaps with a teammate's.</w:t>
      </w:r>
    </w:p>
    <w:p>
      <w:pPr>
        <w:spacing w:after="160" w:before="0"/>
      </w:pPr>
      <w:r>
        <w:rPr>
          <w:b/>
          <w:bCs/>
        </w:rPr>
        <w:t xml:space="preserve">Sunday</w:t>
      </w:r>
      <w:r>
        <w:t xml:space="preserve"> </w:t>
      </w:r>
      <w:r>
        <w:rPr>
          <w:i/>
          <w:iCs/>
        </w:rPr>
        <w:t xml:space="preserve">(Brightspace - graded submission) Expected length: 800-1000 words</w:t>
      </w:r>
    </w:p>
    <w:p>
      <w:pPr>
        <w:shd w:fill="EEF2F7" w:color="auto" w:val="clear"/>
        <w:spacing w:after="120"/>
        <w:ind w:left="360" w:right="360"/>
      </w:pPr>
      <w:r>
        <w:t xml:space="preserve">Write your final brief. Evaluate both defense teams' full cases through the lens of due diligence and precaution, and synthesize what the complete five-week record establishes on the legal questions your domain raises. This is your most complete statement; it carries a longer length expectation than earlier weeks.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Environmental Law &amp; Precautionary Principle Brief (Week 5)</w:t>
      </w:r>
    </w:p>
    <w:p>
      <w:pPr>
        <w:pStyle w:val="ListParagraph"/>
        <w:numPr>
          <w:ilvl w:val="0"/>
          <w:numId w:val="7"/>
        </w:numPr>
      </w:pPr>
      <w:r>
        <w:rPr>
          <w:b/>
          <w:bCs/>
        </w:rPr>
        <w:t xml:space="preserve">Interest of the Amicus:</w:t>
      </w:r>
      <w:r>
        <w:t xml:space="preserve"> </w:t>
      </w:r>
      <w:r>
        <w:rPr>
          <w:i/>
          <w:iCs/>
        </w:rPr>
        <w:t xml:space="preserve">[Restate briefly why your expertise bears on the defense cases.]</w:t>
      </w:r>
    </w:p>
    <w:p>
      <w:pPr>
        <w:pStyle w:val="ListParagraph"/>
        <w:numPr>
          <w:ilvl w:val="0"/>
          <w:numId w:val="7"/>
        </w:numPr>
      </w:pPr>
      <w:r>
        <w:rPr>
          <w:b/>
          <w:bCs/>
        </w:rPr>
        <w:t xml:space="preserve">Summary of Argument:</w:t>
      </w:r>
      <w:r>
        <w:t xml:space="preserve"> </w:t>
      </w:r>
      <w:r>
        <w:rPr>
          <w:i/>
          <w:iCs/>
        </w:rPr>
        <w:t xml:space="preserve">[State your final conclusion on the legal questions your domain raises across the full record.]</w:t>
      </w:r>
    </w:p>
    <w:p>
      <w:pPr>
        <w:pStyle w:val="ListParagraph"/>
        <w:numPr>
          <w:ilvl w:val="0"/>
          <w:numId w:val="7"/>
        </w:numPr>
      </w:pPr>
      <w:r>
        <w:rPr>
          <w:b/>
          <w:bCs/>
        </w:rPr>
        <w:t xml:space="preserve">Legal Framework:</w:t>
      </w:r>
      <w:r>
        <w:t xml:space="preserve"> </w:t>
      </w:r>
      <w:r>
        <w:rPr>
          <w:i/>
          <w:iCs/>
        </w:rPr>
        <w:t xml:space="preserve">[State the framework in its most complete and precise form.]</w:t>
      </w:r>
    </w:p>
    <w:p>
      <w:pPr>
        <w:pStyle w:val="ListParagraph"/>
        <w:numPr>
          <w:ilvl w:val="0"/>
          <w:numId w:val="7"/>
        </w:numPr>
      </w:pPr>
      <w:r>
        <w:rPr>
          <w:b/>
          <w:bCs/>
        </w:rPr>
        <w:t xml:space="preserve">Application to This Case:</w:t>
      </w:r>
      <w:r>
        <w:t xml:space="preserve"> </w:t>
      </w:r>
      <w:r>
        <w:rPr>
          <w:i/>
          <w:iCs/>
        </w:rPr>
        <w:t xml:space="preserve">[Apply the framework to the defense cases and to the full five-week record. Identify what is persuasive and what fails.]</w:t>
      </w:r>
    </w:p>
    <w:p>
      <w:pPr>
        <w:pStyle w:val="ListParagraph"/>
        <w:numPr>
          <w:ilvl w:val="0"/>
          <w:numId w:val="7"/>
        </w:numPr>
      </w:pPr>
      <w:r>
        <w:rPr>
          <w:b/>
          <w:bCs/>
        </w:rPr>
        <w:t xml:space="preserve">Conclusion:</w:t>
      </w:r>
      <w:r>
        <w:t xml:space="preserve"> </w:t>
      </w:r>
      <w:r>
        <w:rPr>
          <w:i/>
          <w:iCs/>
        </w:rPr>
        <w:t xml:space="preserve">[State your final position on what the law on due diligence and precaution establishes for this case. Do not comment on what the judgment should find.]</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Environmental Law and Precautionary Principle Brief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Environmental Law and Precautionary Principle Brief</dc:title>
  <dc:subject>POLS 369 Mock Trial 2 — The Black Tide</dc:subject>
  <dc:creator>POLS 369 Mock Trial</dc:creator>
  <dc:description>Trial Guide - Environmental Law and Precautionary Principle Brief</dc:description>
  <cp:lastModifiedBy>POLS 369 Mock Trial</cp:lastModifiedBy>
  <cp:revision>1</cp:revision>
  <dcterms:created xsi:type="dcterms:W3CDTF">2026-11-03T05:16:32.489Z</dcterms:created>
  <dcterms:modified xsi:type="dcterms:W3CDTF">2026-11-03T05:16:32.490Z</dcterms:modified>
  <dc:language>en-US</dc:language>
</cp:coreProperties>
</file>

<file path=docProps/custom.xml><?xml version="1.0" encoding="utf-8"?>
<Properties xmlns="http://schemas.openxmlformats.org/officeDocument/2006/custom-properties" xmlns:vt="http://schemas.openxmlformats.org/officeDocument/2006/docPropsVTypes"/>
</file>