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jc w:val="center"/>
      </w:pPr>
      <w:r>
        <w:t xml:space="preserve">Trial Guide</w:t>
      </w:r>
    </w:p>
    <w:p>
      <w:pPr>
        <w:spacing w:after="80"/>
        <w:jc w:val="center"/>
      </w:pPr>
      <w:r>
        <w:rPr>
          <w:b/>
          <w:bCs/>
          <w:color w:val="1B3A6B"/>
        </w:rPr>
        <w:t xml:space="preserve">Associate Judge 1</w:t>
      </w:r>
    </w:p>
    <w:p>
      <w:pPr>
        <w:spacing w:after="120"/>
        <w:jc w:val="center"/>
      </w:pPr>
      <w:r>
        <w:rPr>
          <w:i/>
          <w:iCs/>
        </w:rPr>
        <w:t xml:space="preserve">HCM-DIII-023 - Weeks 1 through 5</w:t>
      </w:r>
    </w:p>
    <w:p>
      <w:pPr>
        <w:shd w:fill="EEF2F7" w:color="auto" w:val="clear"/>
        <w:spacing w:after="120"/>
        <w:ind w:left="360" w:right="360"/>
      </w:pPr>
      <w:r>
        <w:rPr>
          <w:b/>
          <w:bCs/>
        </w:rPr>
        <w:t xml:space="preserve">Two Outputs, Every Week:</w:t>
      </w:r>
      <w:r>
        <w:t xml:space="preserve"> Individual analysis every week, collective judgment in Week 5: This document covers your individual judicial analysis, submitted to Brightspace each Sunday and graded individually. In Weeks 1 through 4 each bench member submits their own analysis and there is no collective bench output those weeks. In Week 5 the bench produces a collective judgment in addition to each judge's individual opinion. Note: your analysis each week is based on what was formally filed on Brightspace the previous week.</w:t>
      </w:r>
    </w:p>
    <w:p>
      <w:pPr>
        <w:pStyle w:val="Heading1"/>
      </w:pPr>
      <w:r>
        <w:t xml:space="preserve">Your Role: The Bench</w:t>
      </w:r>
    </w:p>
    <w:p>
      <w:pPr>
        <w:spacing w:after="160" w:before="0"/>
      </w:pPr>
      <w:r>
        <w:t xml:space="preserve">You are Associate Judge 1 of the bench for HCM-DIII-023 in the Maritime and Environmental Chamber (Division III) of the High Court of Mir. You are responsible for the substantive legal analysis of Count 1, the legal heart of the collective judgment for that count. For your assigned count you write the full judicial analysis: the legal standard, the parties' arguments, the assessment of the evidence, and the finding on each respondent. At other enrollment levels, count assignments may vary. Count assignment is confirmed during bench deliberation in Week 1, coordinated by the Presiding Judge. These proceedings are not criminal. The Chamber decides whether each respondent is responsible, not whether anyone is guilty. Be mindful in your writing in Weeks 1 through 4 not to communicate what kind of judgment you may be considering. You should be neutral in tone.</w:t>
      </w:r>
    </w:p>
    <w:p>
      <w:pPr>
        <w:spacing w:after="160" w:before="0"/>
      </w:pPr>
      <w:r>
        <w:t xml:space="preserve">You coordinate with your bench colleagues on Discord. Deliberation informs your individual analysis because knowing where your colleagues agree or diverge helps you write a more precise opinion. You face the Prosecution and both defense teams (the PSSR Defense and the ISAM Defense) as a neutral adjudicator, so your task is to weigh the arguments presented, apply the law to the record, and reach a reasoned finding on your count. Judges do not advocate. They explain.</w:t>
      </w:r>
    </w:p>
    <w:p>
      <w:pPr>
        <w:pStyle w:val="Heading1"/>
      </w:pPr>
      <w:r>
        <w:t xml:space="preserve">Where to Look</w:t>
      </w:r>
    </w:p>
    <w:p>
      <w:pPr>
        <w:shd w:fill="EEF2F7" w:color="auto" w:val="clear"/>
        <w:spacing w:after="120"/>
        <w:ind w:left="360" w:right="360"/>
      </w:pPr>
      <w:r>
        <w:t xml:space="preserve">This box tells you where the material for your role can be found. It does not tell you what the material means or which parts matter most. Finding that out is your work.</w:t>
      </w:r>
    </w:p>
    <w:p>
      <w:pPr>
        <w:shd w:fill="EEF2F7" w:color="auto" w:val="clear"/>
        <w:spacing w:after="120"/>
        <w:ind w:left="360" w:right="360"/>
      </w:pPr>
      <w:r>
        <w:rPr>
          <w:b/>
          <w:bCs/>
        </w:rPr>
        <w:t xml:space="preserve">Legal instruments (search them yourself for the provisions that bear on your role):</w:t>
      </w:r>
      <w:r>
        <w:t xml:space="preserve"> the Mir Convention on the Law of the Sea (MCLS); the BEACON Advisory Opinion, including its dissenting declarations; ANCHOR; the DEEP Regulations; the REEF Protocol; the HELM Rules; the HCM Statute; and the instruments carried over from Trial 1, such as LEAF and SOIL.</w:t>
      </w:r>
    </w:p>
    <w:p>
      <w:pPr>
        <w:shd w:fill="EEF2F7" w:color="auto" w:val="clear"/>
        <w:spacing w:after="120"/>
        <w:ind w:left="360" w:right="360"/>
      </w:pPr>
      <w:r>
        <w:rPr>
          <w:b/>
          <w:bCs/>
        </w:rPr>
        <w:t xml:space="preserve">Trial Record (listed alphabetically, not in order of importance):</w:t>
      </w:r>
    </w:p>
    <w:p>
      <w:pPr>
        <w:pStyle w:val="ListParagraph"/>
        <w:numPr>
          <w:ilvl w:val="1"/>
          <w:numId w:val="2"/>
        </w:numPr>
        <w:shd w:fill="EEF2F7" w:color="auto" w:val="clear"/>
        <w:spacing w:after="80"/>
      </w:pPr>
      <w:r>
        <w:t xml:space="preserve">Compiled Record of Petitions 12, 14 and 21</w:t>
      </w:r>
    </w:p>
    <w:p>
      <w:pPr>
        <w:pStyle w:val="ListParagraph"/>
        <w:numPr>
          <w:ilvl w:val="1"/>
          <w:numId w:val="2"/>
        </w:numPr>
        <w:shd w:fill="EEF2F7" w:color="auto" w:val="clear"/>
        <w:spacing w:after="80"/>
      </w:pPr>
      <w:r>
        <w:t xml:space="preserve">Council Records</w:t>
      </w:r>
    </w:p>
    <w:p>
      <w:pPr>
        <w:pStyle w:val="ListParagraph"/>
        <w:numPr>
          <w:ilvl w:val="1"/>
          <w:numId w:val="2"/>
        </w:numPr>
        <w:shd w:fill="EEF2F7" w:color="auto" w:val="clear"/>
        <w:spacing w:after="80"/>
      </w:pPr>
      <w:r>
        <w:t xml:space="preserve">Determination of Eligibility for Expedited Review</w:t>
      </w:r>
    </w:p>
    <w:p>
      <w:pPr>
        <w:pStyle w:val="ListParagraph"/>
        <w:numPr>
          <w:ilvl w:val="1"/>
          <w:numId w:val="2"/>
        </w:numPr>
        <w:shd w:fill="EEF2F7" w:color="auto" w:val="clear"/>
        <w:spacing w:after="80"/>
      </w:pPr>
      <w:r>
        <w:t xml:space="preserve">Environmental Impact Statement, Monitoring Plan and Emergency Response Plan (Excerpts)</w:t>
      </w:r>
    </w:p>
    <w:p>
      <w:pPr>
        <w:pStyle w:val="ListParagraph"/>
        <w:numPr>
          <w:ilvl w:val="1"/>
          <w:numId w:val="2"/>
        </w:numPr>
        <w:shd w:fill="EEF2F7" w:color="auto" w:val="clear"/>
        <w:spacing w:after="80"/>
      </w:pPr>
      <w:r>
        <w:t xml:space="preserve">Incident File</w:t>
      </w:r>
    </w:p>
    <w:p>
      <w:pPr>
        <w:pStyle w:val="ListParagraph"/>
        <w:numPr>
          <w:ilvl w:val="1"/>
          <w:numId w:val="2"/>
        </w:numPr>
        <w:shd w:fill="EEF2F7" w:color="auto" w:val="clear"/>
        <w:spacing w:after="80"/>
      </w:pPr>
      <w:r>
        <w:t xml:space="preserve">Inspection Record</w:t>
      </w:r>
    </w:p>
    <w:p>
      <w:pPr>
        <w:pStyle w:val="ListParagraph"/>
        <w:numPr>
          <w:ilvl w:val="1"/>
          <w:numId w:val="2"/>
        </w:numPr>
        <w:shd w:fill="EEF2F7" w:color="auto" w:val="clear"/>
        <w:spacing w:after="80"/>
      </w:pPr>
      <w:r>
        <w:t xml:space="preserve">Laboratory Results and Covering Letter</w:t>
      </w:r>
    </w:p>
    <w:p>
      <w:pPr>
        <w:pStyle w:val="ListParagraph"/>
        <w:numPr>
          <w:ilvl w:val="1"/>
          <w:numId w:val="2"/>
        </w:numPr>
        <w:shd w:fill="EEF2F7" w:color="auto" w:val="clear"/>
        <w:spacing w:after="80"/>
      </w:pPr>
      <w:r>
        <w:t xml:space="preserve">License for Exploitation</w:t>
      </w:r>
    </w:p>
    <w:p>
      <w:pPr>
        <w:pStyle w:val="ListParagraph"/>
        <w:numPr>
          <w:ilvl w:val="1"/>
          <w:numId w:val="2"/>
        </w:numPr>
        <w:shd w:fill="EEF2F7" w:color="auto" w:val="clear"/>
        <w:spacing w:after="80"/>
      </w:pPr>
      <w:r>
        <w:t xml:space="preserve">Production Records and Royalty Statements</w:t>
      </w:r>
    </w:p>
    <w:p>
      <w:pPr>
        <w:pStyle w:val="ListParagraph"/>
        <w:numPr>
          <w:ilvl w:val="1"/>
          <w:numId w:val="2"/>
        </w:numPr>
        <w:shd w:fill="EEF2F7" w:color="auto" w:val="clear"/>
        <w:spacing w:after="80"/>
      </w:pPr>
      <w:r>
        <w:t xml:space="preserve">Publication Notice and Public Comments</w:t>
      </w:r>
    </w:p>
    <w:p>
      <w:pPr>
        <w:pStyle w:val="ListParagraph"/>
        <w:numPr>
          <w:ilvl w:val="1"/>
          <w:numId w:val="2"/>
        </w:numPr>
        <w:shd w:fill="EEF2F7" w:color="auto" w:val="clear"/>
        <w:spacing w:after="80"/>
      </w:pPr>
      <w:r>
        <w:t xml:space="preserve">Recommendation to the Council</w:t>
      </w:r>
    </w:p>
    <w:p>
      <w:pPr>
        <w:pStyle w:val="ListParagraph"/>
        <w:numPr>
          <w:ilvl w:val="1"/>
          <w:numId w:val="2"/>
        </w:numPr>
        <w:shd w:fill="EEF2F7" w:color="auto" w:val="clear"/>
        <w:spacing w:after="80"/>
      </w:pPr>
      <w:r>
        <w:t xml:space="preserve">Records of the Die-off</w:t>
      </w:r>
    </w:p>
    <w:p>
      <w:pPr>
        <w:pStyle w:val="ListParagraph"/>
        <w:numPr>
          <w:ilvl w:val="1"/>
          <w:numId w:val="2"/>
        </w:numPr>
        <w:shd w:fill="EEF2F7" w:color="auto" w:val="clear"/>
        <w:spacing w:after="80"/>
      </w:pPr>
      <w:r>
        <w:t xml:space="preserve">Satellite Images of the Area near PSSR Block C</w:t>
      </w:r>
    </w:p>
    <w:p>
      <w:pPr>
        <w:pStyle w:val="ListParagraph"/>
        <w:numPr>
          <w:ilvl w:val="1"/>
          <w:numId w:val="2"/>
        </w:numPr>
        <w:shd w:fill="EEF2F7" w:color="auto" w:val="clear"/>
        <w:spacing w:after="80"/>
      </w:pPr>
      <w:r>
        <w:t xml:space="preserve">Sediment Survey</w:t>
      </w:r>
    </w:p>
    <w:p>
      <w:pPr>
        <w:pStyle w:val="ListParagraph"/>
        <w:numPr>
          <w:ilvl w:val="1"/>
          <w:numId w:val="2"/>
        </w:numPr>
        <w:shd w:fill="EEF2F7" w:color="auto" w:val="clear"/>
        <w:spacing w:after="80"/>
      </w:pPr>
      <w:r>
        <w:t xml:space="preserve">Summary of the Plan of Work</w:t>
      </w:r>
    </w:p>
    <w:p>
      <w:pPr>
        <w:pStyle w:val="ListParagraph"/>
        <w:numPr>
          <w:ilvl w:val="1"/>
          <w:numId w:val="2"/>
        </w:numPr>
        <w:shd w:fill="EEF2F7" w:color="auto" w:val="clear"/>
        <w:spacing w:after="80"/>
      </w:pPr>
      <w:r>
        <w:t xml:space="preserve">Suspension Order and Inspection Report</w:t>
      </w:r>
    </w:p>
    <w:p>
      <w:pPr>
        <w:pStyle w:val="ListParagraph"/>
        <w:numPr>
          <w:ilvl w:val="1"/>
          <w:numId w:val="2"/>
        </w:numPr>
        <w:shd w:fill="EEF2F7" w:color="auto" w:val="clear"/>
        <w:spacing w:after="80"/>
      </w:pPr>
      <w:r>
        <w:t xml:space="preserve">Technical Annex 3 — Design of the Riser and Return Line</w:t>
      </w:r>
    </w:p>
    <w:p>
      <w:pPr>
        <w:pStyle w:val="ListParagraph"/>
        <w:numPr>
          <w:ilvl w:val="1"/>
          <w:numId w:val="2"/>
        </w:numPr>
        <w:shd w:fill="EEF2F7" w:color="auto" w:val="clear"/>
        <w:spacing w:after="80"/>
      </w:pPr>
      <w:r>
        <w:t xml:space="preserve">Trout-Run Survey</w:t>
      </w:r>
    </w:p>
    <w:p>
      <w:pPr>
        <w:pStyle w:val="ListParagraph"/>
        <w:numPr>
          <w:ilvl w:val="1"/>
          <w:numId w:val="2"/>
        </w:numPr>
        <w:shd w:fill="EEF2F7" w:color="auto" w:val="clear"/>
        <w:spacing w:after="80"/>
      </w:pPr>
      <w:r>
        <w:t xml:space="preserve">Weather Log and Forecasts</w:t>
      </w:r>
    </w:p>
    <w:p>
      <w:pPr>
        <w:shd w:fill="EEF2F7" w:color="auto" w:val="clear"/>
        <w:spacing w:after="120"/>
        <w:ind w:left="360" w:right="360"/>
      </w:pPr>
      <w:r>
        <w:rPr>
          <w:b/>
          <w:bCs/>
        </w:rPr>
        <w:t xml:space="preserve">Public Record:</w:t>
      </w:r>
      <w:r>
        <w:t xml:space="preserve"> the MirPedia article "The Black Tide"; the independent scientific assessment of the United Mirians panel; PSSR's brochure "The Clean Energy Rare Earth Project"; the excerpt from the Secretary-General's annual report; the respondent profiles; and the media archive.</w:t>
      </w:r>
    </w:p>
    <w:p>
      <w:pPr>
        <w:shd w:fill="EEF2F7" w:color="auto" w:val="clear"/>
        <w:spacing w:after="120"/>
        <w:ind w:left="360" w:right="360"/>
      </w:pPr>
      <w:r>
        <w:rPr>
          <w:b/>
          <w:bCs/>
        </w:rPr>
        <w:t xml:space="preserve">AI-assisted witnesses (from Week 2):</w:t>
      </w:r>
      <w:r>
        <w:t xml:space="preserve"> Signe Ukaliq, Chief Executive of PSSR, and Rowan Mamani, Secretary-General of ISAM.</w:t>
      </w:r>
    </w:p>
    <w:p>
      <w:pPr>
        <w:shd w:fill="EEF2F7" w:color="auto" w:val="clear"/>
        <w:spacing w:after="120"/>
        <w:ind w:left="360" w:right="360"/>
      </w:pPr>
      <w:r>
        <w:rPr>
          <w:b/>
          <w:bCs/>
        </w:rPr>
        <w:t xml:space="preserve">Questions worth asking as you read:</w:t>
      </w:r>
    </w:p>
    <w:p>
      <w:pPr>
        <w:pStyle w:val="ListParagraph"/>
        <w:numPr>
          <w:ilvl w:val="1"/>
          <w:numId w:val="2"/>
        </w:numPr>
        <w:shd w:fill="EEF2F7" w:color="auto" w:val="clear"/>
        <w:spacing w:after="80"/>
      </w:pPr>
      <w:r>
        <w:t xml:space="preserve">What must the Office of the Prosecutor establish against each respondent on each count, and to what standard?</w:t>
      </w:r>
    </w:p>
    <w:p>
      <w:pPr>
        <w:pStyle w:val="ListParagraph"/>
        <w:numPr>
          <w:ilvl w:val="1"/>
          <w:numId w:val="2"/>
        </w:numPr>
        <w:shd w:fill="EEF2F7" w:color="auto" w:val="clear"/>
        <w:spacing w:after="80"/>
      </w:pPr>
      <w:r>
        <w:t xml:space="preserve">Where do the two respondents' positions depend on each other, and where do they conflict?</w:t>
      </w:r>
    </w:p>
    <w:p>
      <w:pPr>
        <w:pStyle w:val="ListParagraph"/>
        <w:numPr>
          <w:ilvl w:val="1"/>
          <w:numId w:val="2"/>
        </w:numPr>
        <w:shd w:fill="EEF2F7" w:color="auto" w:val="clear"/>
        <w:spacing w:after="80"/>
      </w:pPr>
      <w:r>
        <w:t xml:space="preserve">Which facts does the record establish, which are contested, and which remain unknown?</w:t>
      </w:r>
    </w:p>
    <w:p>
      <w:pPr>
        <w:pStyle w:val="Heading1"/>
      </w:pPr>
      <w:r>
        <w:t xml:space="preserve">Your Method: Judicial Analysis</w:t>
      </w:r>
    </w:p>
    <w:p>
      <w:pPr>
        <w:spacing w:after="160" w:before="0"/>
      </w:pPr>
      <w:r>
        <w:t xml:space="preserve">Every piece of legal writing you produce this trial, from your Week 1 analysis through your Week 5 judicial opinion, should be organized using the judicial analysis structure: Question, Standard, Record, Analysis, Preliminary Conclusion.</w:t>
      </w:r>
    </w:p>
    <w:p>
      <w:pPr>
        <w:pStyle w:val="ListParagraph"/>
        <w:numPr>
          <w:ilvl w:val="0"/>
          <w:numId w:val="2"/>
        </w:numPr>
        <w:spacing w:after="80"/>
      </w:pPr>
      <w:r>
        <w:t xml:space="preserve">Question: the specific legal question this analysis addresses, stated precisely</w:t>
      </w:r>
    </w:p>
    <w:p>
      <w:pPr>
        <w:pStyle w:val="ListParagraph"/>
        <w:numPr>
          <w:ilvl w:val="0"/>
          <w:numId w:val="2"/>
        </w:numPr>
        <w:spacing w:after="80"/>
      </w:pPr>
      <w:r>
        <w:t xml:space="preserve">Standard: the legal standard that governs that question, with a citation to the relevant provision of Mir law</w:t>
      </w:r>
    </w:p>
    <w:p>
      <w:pPr>
        <w:pStyle w:val="ListParagraph"/>
        <w:numPr>
          <w:ilvl w:val="0"/>
          <w:numId w:val="2"/>
        </w:numPr>
        <w:spacing w:after="80"/>
      </w:pPr>
      <w:r>
        <w:t xml:space="preserve">Record: a neutral and accurate summary of what the parties have filed or argued on this question, representing the strongest version of each side's position</w:t>
      </w:r>
    </w:p>
    <w:p>
      <w:pPr>
        <w:pStyle w:val="ListParagraph"/>
        <w:numPr>
          <w:ilvl w:val="0"/>
          <w:numId w:val="2"/>
        </w:numPr>
        <w:spacing w:after="80"/>
      </w:pPr>
      <w:r>
        <w:t xml:space="preserve">Analysis: apply the standard to the record to explain what you find persuasive and why, and what you find unpersuasive and why</w:t>
      </w:r>
    </w:p>
    <w:p>
      <w:pPr>
        <w:pStyle w:val="ListParagraph"/>
        <w:numPr>
          <w:ilvl w:val="0"/>
          <w:numId w:val="2"/>
        </w:numPr>
        <w:spacing w:after="80"/>
      </w:pPr>
      <w:r>
        <w:t xml:space="preserve">Preliminary Conclusion: state your individual conclusion on the question directly and without hedging</w:t>
      </w:r>
    </w:p>
    <w:p>
      <w:pPr>
        <w:spacing w:after="160" w:before="0"/>
      </w:pPr>
      <w:r>
        <w:t xml:space="preserve">In Week 1 your Preliminary Conclusion will be tentative, as you are assessing the Application and setting a framework, not yet evaluating filed submissions. By Week 4 your analyses should be substantive enough to drive the bench's deliberations toward a reasoned collective judgment. The full method, with a worked example, is in the Judicial Writing Resource, available on Brightspace and the simulation website.</w:t>
      </w:r>
    </w:p>
    <w:p>
      <w:pPr>
        <w:shd w:fill="EEF2F7" w:color="auto" w:val="clear"/>
        <w:spacing w:after="120"/>
        <w:ind w:left="360" w:right="360"/>
      </w:pPr>
      <w:r>
        <w:rPr>
          <w:b/>
          <w:bCs/>
        </w:rPr>
        <w:t xml:space="preserve">Mandatory Submission Templates:</w:t>
      </w:r>
      <w:r>
        <w:t xml:space="preserve"> Each week below includes a template showing the headings and prompts your Sunday individual analysis needs to address. You MUST use the headlines and numbering of the template in your submission. The bracketed text by each heading is a prompt, not an answer. It tells you what to assess and how to structure your reasoning, not what to conclude. Use the template to check that your analysis is complete before you file it.</w:t>
      </w:r>
    </w:p>
    <w:p>
      <w:pPr>
        <w:pStyle w:val="Heading1"/>
      </w:pPr>
      <w:r>
        <w:t xml:space="preserve">Your Weekly Rhythm: minimum expectations</w:t>
      </w:r>
    </w:p>
    <w:p>
      <w:pPr>
        <w:pStyle w:val="ListParagraph"/>
        <w:numPr>
          <w:ilvl w:val="0"/>
          <w:numId w:val="2"/>
        </w:numPr>
        <w:spacing w:after="80"/>
      </w:pPr>
      <w:r>
        <w:t xml:space="preserve">Week 1: Procedural Order and Opening Framework</w:t>
      </w:r>
    </w:p>
    <w:p>
      <w:pPr>
        <w:pStyle w:val="ListParagraph"/>
        <w:numPr>
          <w:ilvl w:val="0"/>
          <w:numId w:val="2"/>
        </w:numPr>
        <w:spacing w:after="80"/>
      </w:pPr>
      <w:r>
        <w:t xml:space="preserve">Week 2: Opening Statement Assessment</w:t>
      </w:r>
    </w:p>
    <w:p>
      <w:pPr>
        <w:pStyle w:val="ListParagraph"/>
        <w:numPr>
          <w:ilvl w:val="0"/>
          <w:numId w:val="2"/>
        </w:numPr>
        <w:spacing w:after="80"/>
      </w:pPr>
      <w:r>
        <w:t xml:space="preserve">Week 3: Motion Rulings and Evidence Assessment</w:t>
      </w:r>
    </w:p>
    <w:p>
      <w:pPr>
        <w:pStyle w:val="ListParagraph"/>
        <w:numPr>
          <w:ilvl w:val="0"/>
          <w:numId w:val="2"/>
        </w:numPr>
        <w:spacing w:after="80"/>
      </w:pPr>
      <w:r>
        <w:t xml:space="preserve">Week 4: Prima Facie Assessment</w:t>
      </w:r>
    </w:p>
    <w:p>
      <w:pPr>
        <w:pStyle w:val="ListParagraph"/>
        <w:numPr>
          <w:ilvl w:val="0"/>
          <w:numId w:val="2"/>
        </w:numPr>
        <w:spacing w:after="80"/>
      </w:pPr>
      <w:r>
        <w:t xml:space="preserve">Week 5: Closing Arguments and Collective Judgment</w:t>
      </w:r>
    </w:p>
    <w:p>
      <w:pPr>
        <w:spacing w:after="160" w:before="0"/>
      </w:pPr>
      <w:r>
        <w:t xml:space="preserve">Every week of the trial follows the same three-part rhythm. You post your initial analysis on Tuesday, coordinate with your bench colleagues on Discord before Thursday, and submit your individual analysis on Sunday. There is no separate collective submission in Weeks 1 through 4, and your Sunday analysis is your graded output for those weeks. Coordination on Discord is required for participation credit and is academically important: you need to know where your colleagues agree and diverge before you write, because a judgment that is inconsistent with your colleagues' earlier analyses without explanation is a weaker judgment.</w:t>
      </w:r>
    </w:p>
    <w:p>
      <w:pPr>
        <w:pStyle w:val="Heading2"/>
      </w:pPr>
      <w:r>
        <w:t xml:space="preserve">Tuesday: Read and Analyze</w:t>
      </w:r>
    </w:p>
    <w:p>
      <w:pPr>
        <w:spacing w:after="160" w:before="0"/>
      </w:pPr>
      <w:r>
        <w:t xml:space="preserve">Read the material available for that week and post your individual judicial analysis to the bench Discord channel. This is your independent assessment before deliberation, your genuine initial view on the legal questions present. Your colleagues need something substantive to engage with before Thursday. Expected length: 100-150 words.</w:t>
      </w:r>
    </w:p>
    <w:p>
      <w:pPr>
        <w:pStyle w:val="Heading2"/>
      </w:pPr>
      <w:r>
        <w:t xml:space="preserve">Thursday: Bench Coordination</w:t>
      </w:r>
    </w:p>
    <w:p>
      <w:pPr>
        <w:spacing w:after="160" w:before="0"/>
      </w:pPr>
      <w:r>
        <w:t xml:space="preserve">Read the other bench members' Tuesday analyses and respond on Discord. The goal is an honest exchange of independent legal views, which does not necessarily mean agreement, but clarity about where you agree and where you diverge. Complete this exchange by the end of Thursday so you have time to write a fully considered individual analysis by Sunday. There is no separate submission due Thursday.</w:t>
      </w:r>
    </w:p>
    <w:p>
      <w:pPr>
        <w:pStyle w:val="Heading2"/>
      </w:pPr>
      <w:r>
        <w:t xml:space="preserve">Sunday: Submit</w:t>
      </w:r>
    </w:p>
    <w:p>
      <w:pPr>
        <w:spacing w:after="160" w:before="0"/>
      </w:pPr>
      <w:r>
        <w:t xml:space="preserve">Submit your individual judicial analysis to the Brightspace assignment for that week. This is your individually graded submission. You will also post it in next week's forum "The Record". Expected length: 500-600 words for Weeks 1 and 2; 600-800 words for Weeks 3 and 4; 800-1200 words for Week 5.</w:t>
      </w:r>
    </w:p>
    <w:p>
      <w:pPr>
        <w:spacing w:after="160" w:before="0"/>
      </w:pPr>
      <w:r>
        <w:t xml:space="preserve">All your work must include specific citations with page numbers to be considered for evaluation. Citation conventions for every submission you file are covered in the Citation and Style Guide, also available in both places.</w:t>
      </w:r>
    </w:p>
    <w:p>
      <w:pPr>
        <w:shd w:fill="EEF2F7" w:color="auto" w:val="clear"/>
        <w:spacing w:after="120"/>
        <w:ind w:left="360" w:right="360"/>
      </w:pPr>
      <w:r>
        <w:rPr>
          <w:b/>
          <w:bCs/>
        </w:rPr>
        <w:t xml:space="preserve">If the Bench Has Only One Active Member:</w:t>
      </w:r>
      <w:r>
        <w:t xml:space="preserve"> At the lowest enrollment levels, the bench may have only one active member. Complete the Self-Review Checklist in place of bench coordination and note the reduced bench size in your submission. The Presiding Judge coordinates any adjustment to count assignments with the instructor.</w:t>
      </w:r>
    </w:p>
    <w:p>
      <w:pPr>
        <w:shd w:fill="EEF2F7" w:color="auto" w:val="clear"/>
        <w:spacing w:after="120"/>
        <w:ind w:left="360" w:right="360"/>
      </w:pPr>
      <w:r>
        <w:rPr>
          <w:b/>
          <w:bCs/>
        </w:rPr>
        <w:t xml:space="preserve">Important:</w:t>
      </w:r>
      <w:r>
        <w:t xml:space="preserve"> Before skipping bench coordination in any week, confirm with the other bench members and your instructor that the bench is functioning at reduced capacity.</w:t>
      </w:r>
    </w:p>
    <w:p>
      <w:pPr>
        <w:pStyle w:val="Heading1"/>
      </w:pPr>
      <w:r>
        <w:t xml:space="preserve">Self-Review Checklist: Use Only When No Colleague Is Available</w:t>
      </w:r>
    </w:p>
    <w:p>
      <w:pPr>
        <w:spacing w:after="160" w:before="0"/>
      </w:pPr>
      <w:r>
        <w:t xml:space="preserve">Before submitting, answer each of these honestly. If the answer to any of them is no, revise before you submit.</w:t>
      </w:r>
    </w:p>
    <w:p>
      <w:pPr>
        <w:pStyle w:val="ListParagraph"/>
        <w:numPr>
          <w:ilvl w:val="0"/>
          <w:numId w:val="2"/>
        </w:numPr>
        <w:spacing w:after="80"/>
      </w:pPr>
      <w:r>
        <w:t xml:space="preserve">Have I stated the legal question clearly in Question, precisely enough that my analysis directly answers it?</w:t>
      </w:r>
    </w:p>
    <w:p>
      <w:pPr>
        <w:pStyle w:val="ListParagraph"/>
        <w:numPr>
          <w:ilvl w:val="0"/>
          <w:numId w:val="2"/>
        </w:numPr>
        <w:spacing w:after="80"/>
      </w:pPr>
      <w:r>
        <w:t xml:space="preserve">Have I identified the correct legal standard from the Mir instruments and cited the specific provision in Standard?</w:t>
      </w:r>
    </w:p>
    <w:p>
      <w:pPr>
        <w:pStyle w:val="ListParagraph"/>
        <w:numPr>
          <w:ilvl w:val="0"/>
          <w:numId w:val="2"/>
        </w:numPr>
        <w:spacing w:after="80"/>
      </w:pPr>
      <w:r>
        <w:t xml:space="preserve">Have I summarized the parties' positions neutrally and accurately in Record, representing the strongest version of each argument, not only the arguments that support my conclusion?</w:t>
      </w:r>
    </w:p>
    <w:p>
      <w:pPr>
        <w:pStyle w:val="ListParagraph"/>
        <w:numPr>
          <w:ilvl w:val="0"/>
          <w:numId w:val="2"/>
        </w:numPr>
        <w:spacing w:after="80"/>
      </w:pPr>
      <w:r>
        <w:t xml:space="preserve">Have I addressed each respondent, PSSR and ISAM, on its own terms?</w:t>
      </w:r>
    </w:p>
    <w:p>
      <w:pPr>
        <w:pStyle w:val="ListParagraph"/>
        <w:numPr>
          <w:ilvl w:val="0"/>
          <w:numId w:val="2"/>
        </w:numPr>
        <w:spacing w:after="80"/>
      </w:pPr>
      <w:r>
        <w:t xml:space="preserve">Have I explained explicitly in Analysis why I find certain arguments persuasive and others unpersuasive, rather than simply asserting a conclusion?</w:t>
      </w:r>
    </w:p>
    <w:p>
      <w:pPr>
        <w:pStyle w:val="ListParagraph"/>
        <w:numPr>
          <w:ilvl w:val="0"/>
          <w:numId w:val="2"/>
        </w:numPr>
        <w:spacing w:after="80"/>
      </w:pPr>
      <w:r>
        <w:t xml:space="preserve">Does my Preliminary Conclusion directly resolve the question I stated and not merely restate the analysis?</w:t>
      </w:r>
    </w:p>
    <w:p>
      <w:pPr>
        <w:pStyle w:val="ListParagraph"/>
        <w:numPr>
          <w:ilvl w:val="0"/>
          <w:numId w:val="2"/>
        </w:numPr>
        <w:spacing w:after="80"/>
      </w:pPr>
      <w:r>
        <w:t xml:space="preserve">Have I cited specific instrument provisions and trial record submissions for each legal finding?</w:t>
      </w:r>
    </w:p>
    <w:p>
      <w:pPr>
        <w:pStyle w:val="Heading1"/>
      </w:pPr>
      <w:r>
        <w:t xml:space="preserve">Week 1: Procedural Order and Opening Framework</w:t>
      </w:r>
    </w:p>
    <w:p>
      <w:pPr>
        <w:spacing w:after="160" w:before="0"/>
      </w:pPr>
      <w:r>
        <w:rPr>
          <w:i/>
          <w:iCs/>
        </w:rPr>
        <w:t xml:space="preserve">No formal party submissions have been filed yet. This is the only week where the bench has no formal party submissions to evaluate, so your analysis is based on the counts as set out in the Application and the documentary record available from the outset. Read the Application and the Trial Record on the simulation website, assess what legal questions the counts raise, and establish your preliminary view of the procedural framework for the trial.</w:t>
      </w:r>
    </w:p>
    <w:p>
      <w:pPr>
        <w:spacing w:after="160" w:before="0"/>
      </w:pPr>
      <w:r>
        <w:rPr>
          <w:b/>
          <w:bCs/>
        </w:rPr>
        <w:t xml:space="preserve">Tuesday</w:t>
      </w:r>
      <w:r>
        <w:t xml:space="preserve"> </w:t>
      </w:r>
      <w:r>
        <w:rPr>
          <w:i/>
          <w:iCs/>
        </w:rPr>
        <w:t xml:space="preserve">(Discord - Bench channel) Expected length: 100-150 words</w:t>
      </w:r>
    </w:p>
    <w:p>
      <w:pPr>
        <w:spacing w:after="160" w:before="0"/>
      </w:pPr>
      <w:r>
        <w:t xml:space="preserve">Read the Application and the Trial Record available on the simulation website. Post your individual analysis to the bench Discord channel: (a) what legal questions the counts as set out in the Application raise for you; (b) what the Application and the Trial Record establish about the conduct alleged; and (c) what procedural framework and expectations you think the trial should operate under.</w:t>
      </w:r>
    </w:p>
    <w:p>
      <w:pPr>
        <w:spacing w:after="160" w:before="0"/>
      </w:pPr>
      <w:r>
        <w:rPr>
          <w:b/>
          <w:bCs/>
        </w:rPr>
        <w:t xml:space="preserve">Thursday</w:t>
      </w:r>
      <w:r>
        <w:t xml:space="preserve"> </w:t>
      </w:r>
      <w:r>
        <w:rPr>
          <w:i/>
          <w:iCs/>
        </w:rPr>
        <w:t xml:space="preserve">(Discord - Bench channel) Complete by the end of Thursday</w:t>
      </w:r>
    </w:p>
    <w:p>
      <w:pPr>
        <w:spacing w:after="160" w:before="0"/>
      </w:pPr>
      <w:r>
        <w:t xml:space="preserve">Read the other bench members' Tuesday analyses and respond on Discord. Discuss the legal questions raised by the Application and the procedural framework for the trial. Complete this exchange before the end of Thursday.</w:t>
      </w:r>
    </w:p>
    <w:p>
      <w:pPr>
        <w:spacing w:after="160" w:before="0"/>
      </w:pPr>
      <w:r>
        <w:rPr>
          <w:b/>
          <w:bCs/>
        </w:rPr>
        <w:t xml:space="preserve">Sunday</w:t>
      </w:r>
      <w:r>
        <w:t xml:space="preserve"> </w:t>
      </w:r>
      <w:r>
        <w:rPr>
          <w:i/>
          <w:iCs/>
        </w:rPr>
        <w:t xml:space="preserve">(Brightspace - graded submission) Expected length: 500-600 words</w:t>
      </w:r>
    </w:p>
    <w:p>
      <w:pPr>
        <w:shd w:fill="EEF2F7" w:color="auto" w:val="clear"/>
        <w:spacing w:after="120"/>
        <w:ind w:left="360" w:right="360"/>
      </w:pPr>
      <w:r>
        <w:t xml:space="preserve">Write your Week 1 individual judicial analysis. Using the five-part structure, assess the Application: state the key legal questions it raises, what the Application, the Trial Record and the Public Record establish about the conduct alleged, and your preliminary view on the procedural framework and the questions the parties will need to address in their opening submissions.</w:t>
      </w:r>
    </w:p>
    <w:p>
      <w:pPr>
        <w:shd w:fill="EEF2F7" w:color="auto" w:val="clear"/>
        <w:spacing w:after="120"/>
        <w:ind w:left="360" w:right="360"/>
      </w:pPr>
      <w:r>
        <w:t xml:space="preserve">Submit in Brightspace as part of your assignment for this week's individual evaluation.</w:t>
      </w:r>
    </w:p>
    <w:p>
      <w:pPr>
        <w:shd w:fill="EEF2F7" w:color="auto" w:val="clear"/>
        <w:spacing w:after="120"/>
        <w:ind w:left="360" w:right="360"/>
      </w:pPr>
      <w:r>
        <w:t xml:space="preserve">ALSO submit in Brightspace in next week's forum "The Record", where all formal trial filings and analyses are posted so the other roles can take your work into account in their next step.</w:t>
      </w:r>
    </w:p>
    <w:p>
      <w:pPr>
        <w:pStyle w:val="Heading2"/>
      </w:pPr>
      <w:r>
        <w:t xml:space="preserve">Template – Week 1 Judicial Analysis</w:t>
      </w:r>
    </w:p>
    <w:p>
      <w:pPr>
        <w:pStyle w:val="ListParagraph"/>
        <w:numPr>
          <w:ilvl w:val="0"/>
          <w:numId w:val="3"/>
        </w:numPr>
      </w:pPr>
      <w:r>
        <w:rPr>
          <w:b/>
          <w:bCs/>
        </w:rPr>
        <w:t xml:space="preserve">Question:</w:t>
      </w:r>
      <w:r>
        <w:t xml:space="preserve"> </w:t>
      </w:r>
      <w:r>
        <w:rPr>
          <w:i/>
          <w:iCs/>
        </w:rPr>
        <w:t xml:space="preserve">[What key legal question does the Application raise that the bench must be prepared to assess across the trial?]</w:t>
      </w:r>
    </w:p>
    <w:p>
      <w:pPr>
        <w:pStyle w:val="ListParagraph"/>
        <w:numPr>
          <w:ilvl w:val="0"/>
          <w:numId w:val="3"/>
        </w:numPr>
      </w:pPr>
      <w:r>
        <w:rPr>
          <w:b/>
          <w:bCs/>
        </w:rPr>
        <w:t xml:space="preserve">Standard:</w:t>
      </w:r>
      <w:r>
        <w:t xml:space="preserve"> </w:t>
      </w:r>
      <w:r>
        <w:rPr>
          <w:i/>
          <w:iCs/>
        </w:rPr>
        <w:t xml:space="preserve">[What procedural framework governs this week of the proceedings? What does the bench need to establish before formal party submissions begin?]</w:t>
      </w:r>
    </w:p>
    <w:p>
      <w:pPr>
        <w:pStyle w:val="ListParagraph"/>
        <w:numPr>
          <w:ilvl w:val="0"/>
          <w:numId w:val="3"/>
        </w:numPr>
      </w:pPr>
      <w:r>
        <w:rPr>
          <w:b/>
          <w:bCs/>
        </w:rPr>
        <w:t xml:space="preserve">Record:</w:t>
      </w:r>
      <w:r>
        <w:t xml:space="preserve"> </w:t>
      </w:r>
      <w:r>
        <w:rPr>
          <w:i/>
          <w:iCs/>
        </w:rPr>
        <w:t xml:space="preserve">[Summarize what the Application alleges: the counts, the respondents, and the factual basis as stated. Do not assess whether the law supports the counts; that is for the parties to argue.]</w:t>
      </w:r>
    </w:p>
    <w:p>
      <w:pPr>
        <w:pStyle w:val="ListParagraph"/>
        <w:numPr>
          <w:ilvl w:val="0"/>
          <w:numId w:val="3"/>
        </w:numPr>
      </w:pPr>
      <w:r>
        <w:rPr>
          <w:b/>
          <w:bCs/>
        </w:rPr>
        <w:t xml:space="preserve">Analysis:</w:t>
      </w:r>
      <w:r>
        <w:t xml:space="preserve"> </w:t>
      </w:r>
      <w:r>
        <w:rPr>
          <w:i/>
          <w:iCs/>
        </w:rPr>
        <w:t xml:space="preserve">[Based on the Application and the Trial Record, identify the key legal questions the trial will need to resolve. Do not pre-decide which law applies, since that is for the parties to argue. Focus on what questions the bench must be prepared to assess.]</w:t>
      </w:r>
    </w:p>
    <w:p>
      <w:pPr>
        <w:pStyle w:val="ListParagraph"/>
        <w:numPr>
          <w:ilvl w:val="0"/>
          <w:numId w:val="3"/>
        </w:numPr>
      </w:pPr>
      <w:r>
        <w:rPr>
          <w:b/>
          <w:bCs/>
        </w:rPr>
        <w:t xml:space="preserve">Preliminary Conclusion:</w:t>
      </w:r>
      <w:r>
        <w:t xml:space="preserve"> </w:t>
      </w:r>
      <w:r>
        <w:rPr>
          <w:i/>
          <w:iCs/>
        </w:rPr>
        <w:t xml:space="preserve">[State what procedural framework the bench should operate under, and what questions, if any, you would direct to the parties before their opening submissions.]</w:t>
      </w:r>
    </w:p>
    <w:p>
      <w:pPr>
        <w:shd w:fill="EEF2F7" w:color="auto" w:val="clear"/>
        <w:spacing w:after="120"/>
        <w:ind w:left="360" w:right="360"/>
      </w:pPr>
      <w:r>
        <w:t xml:space="preserve">You MUST use the headlines and numbering of the template in your submission.</w:t>
      </w:r>
    </w:p>
    <w:p>
      <w:pPr>
        <w:pStyle w:val="Heading1"/>
      </w:pPr>
      <w:r>
        <w:t xml:space="preserve">Week 2: Opening Statement Assessment</w:t>
      </w:r>
    </w:p>
    <w:p>
      <w:pPr>
        <w:spacing w:after="160" w:before="0"/>
      </w:pPr>
      <w:r>
        <w:rPr>
          <w:i/>
          <w:iCs/>
        </w:rPr>
        <w:t xml:space="preserve">The Week 1 formal opening statements from the Prosecution and both defense teams are now on the record, the first formal party submissions the bench can evaluate. Read all opening statements and assess the legal frameworks each party is proposing: its framing of the counts, the instruments it relies on, and its preliminary theory of the case. Your Week 2 individual analysis is the bench's response to what the parties have staked out in their openings. The bench does not rule on anything this week; the preliminary motions are filed this Sunday, and the bench rules on them in Week 3.</w:t>
      </w:r>
    </w:p>
    <w:p>
      <w:pPr>
        <w:spacing w:after="160" w:before="0"/>
      </w:pPr>
      <w:r>
        <w:rPr>
          <w:b/>
          <w:bCs/>
        </w:rPr>
        <w:t xml:space="preserve">Tuesday</w:t>
      </w:r>
      <w:r>
        <w:t xml:space="preserve"> </w:t>
      </w:r>
      <w:r>
        <w:rPr>
          <w:i/>
          <w:iCs/>
        </w:rPr>
        <w:t xml:space="preserve">(Discord - Bench channel) Expected length: 100-150 words</w:t>
      </w:r>
    </w:p>
    <w:p>
      <w:pPr>
        <w:spacing w:after="160" w:before="0"/>
      </w:pPr>
      <w:r>
        <w:t xml:space="preserve">Read all Week 1 formal opening statements. Post your individual analysis to the bench Discord channel: (a) what legal framework each party is proposing; (b) what you find legally sound or questionable in those frameworks; and (c) what questions or concerns you would raise with the parties.</w:t>
      </w:r>
    </w:p>
    <w:p>
      <w:pPr>
        <w:spacing w:after="160" w:before="0"/>
      </w:pPr>
      <w:r>
        <w:rPr>
          <w:b/>
          <w:bCs/>
        </w:rPr>
        <w:t xml:space="preserve">Thursday</w:t>
      </w:r>
      <w:r>
        <w:t xml:space="preserve"> </w:t>
      </w:r>
      <w:r>
        <w:rPr>
          <w:i/>
          <w:iCs/>
        </w:rPr>
        <w:t xml:space="preserve">(Discord - Bench channel) Complete by the end of Thursday</w:t>
      </w:r>
    </w:p>
    <w:p>
      <w:pPr>
        <w:spacing w:after="160" w:before="0"/>
      </w:pPr>
      <w:r>
        <w:t xml:space="preserve">Read the other bench members' Tuesday analyses and respond on Discord. Discuss your assessments of the parties' opening frameworks and note where your views converge or diverge. Complete this exchange before the end of Thursday.</w:t>
      </w:r>
    </w:p>
    <w:p>
      <w:pPr>
        <w:spacing w:after="160" w:before="0"/>
      </w:pPr>
      <w:r>
        <w:rPr>
          <w:b/>
          <w:bCs/>
        </w:rPr>
        <w:t xml:space="preserve">Sunday</w:t>
      </w:r>
      <w:r>
        <w:t xml:space="preserve"> </w:t>
      </w:r>
      <w:r>
        <w:rPr>
          <w:i/>
          <w:iCs/>
        </w:rPr>
        <w:t xml:space="preserve">(Brightspace - graded submission) Expected length: 500-600 words</w:t>
      </w:r>
    </w:p>
    <w:p>
      <w:pPr>
        <w:shd w:fill="EEF2F7" w:color="auto" w:val="clear"/>
        <w:spacing w:after="120"/>
        <w:ind w:left="360" w:right="360"/>
      </w:pPr>
      <w:r>
        <w:t xml:space="preserve">Write your Week 2 individual judicial analysis. Apply the five-part structure to the Week 1 formal opening statements now on the record. For Count 1, assess whether the parties' opening legal frameworks appear sound, note what each party will need to establish, and state your preliminary assessment and any questions you would raise with the parties.</w:t>
      </w:r>
    </w:p>
    <w:p>
      <w:pPr>
        <w:shd w:fill="EEF2F7" w:color="auto" w:val="clear"/>
        <w:spacing w:after="120"/>
        <w:ind w:left="360" w:right="360"/>
      </w:pPr>
      <w:r>
        <w:t xml:space="preserve">Submit in Brightspace as part of your assignment for this week's individual evaluation.</w:t>
      </w:r>
    </w:p>
    <w:p>
      <w:pPr>
        <w:shd w:fill="EEF2F7" w:color="auto" w:val="clear"/>
        <w:spacing w:after="120"/>
        <w:ind w:left="360" w:right="360"/>
      </w:pPr>
      <w:r>
        <w:t xml:space="preserve">ALSO submit in Brightspace in next week's forum "The Record", where all formal trial filings and analyses are posted so the other roles can take your work into account in their next step.</w:t>
      </w:r>
    </w:p>
    <w:p>
      <w:pPr>
        <w:pStyle w:val="Heading2"/>
      </w:pPr>
      <w:r>
        <w:t xml:space="preserve">Template – Week 2 Judicial Analysis</w:t>
      </w:r>
    </w:p>
    <w:p>
      <w:pPr>
        <w:pStyle w:val="ListParagraph"/>
        <w:numPr>
          <w:ilvl w:val="0"/>
          <w:numId w:val="4"/>
        </w:numPr>
      </w:pPr>
      <w:r>
        <w:rPr>
          <w:b/>
          <w:bCs/>
        </w:rPr>
        <w:t xml:space="preserve">Question:</w:t>
      </w:r>
      <w:r>
        <w:t xml:space="preserve"> </w:t>
      </w:r>
      <w:r>
        <w:rPr>
          <w:i/>
          <w:iCs/>
        </w:rPr>
        <w:t xml:space="preserve">[What legal question does the bench need to assess based on the Week 1 formal opening statements?]</w:t>
      </w:r>
    </w:p>
    <w:p>
      <w:pPr>
        <w:pStyle w:val="ListParagraph"/>
        <w:numPr>
          <w:ilvl w:val="0"/>
          <w:numId w:val="4"/>
        </w:numPr>
      </w:pPr>
      <w:r>
        <w:rPr>
          <w:b/>
          <w:bCs/>
        </w:rPr>
        <w:t xml:space="preserve">Standard:</w:t>
      </w:r>
      <w:r>
        <w:t xml:space="preserve"> </w:t>
      </w:r>
      <w:r>
        <w:rPr>
          <w:i/>
          <w:iCs/>
        </w:rPr>
        <w:t xml:space="preserve">[What does the relevant Mir law require, and does the parties' framing of the legal standard appear accurate? Cite the provision.]</w:t>
      </w:r>
    </w:p>
    <w:p>
      <w:pPr>
        <w:pStyle w:val="ListParagraph"/>
        <w:numPr>
          <w:ilvl w:val="0"/>
          <w:numId w:val="4"/>
        </w:numPr>
      </w:pPr>
      <w:r>
        <w:rPr>
          <w:b/>
          <w:bCs/>
        </w:rPr>
        <w:t xml:space="preserve">Record:</w:t>
      </w:r>
      <w:r>
        <w:t xml:space="preserve"> </w:t>
      </w:r>
      <w:r>
        <w:rPr>
          <w:i/>
          <w:iCs/>
        </w:rPr>
        <w:t xml:space="preserve">[Summarize the Prosecution's and each defense team's opening legal position neutrally and accurately.]</w:t>
      </w:r>
    </w:p>
    <w:p>
      <w:pPr>
        <w:pStyle w:val="ListParagraph"/>
        <w:numPr>
          <w:ilvl w:val="0"/>
          <w:numId w:val="4"/>
        </w:numPr>
      </w:pPr>
      <w:r>
        <w:rPr>
          <w:b/>
          <w:bCs/>
        </w:rPr>
        <w:t xml:space="preserve">Analysis:</w:t>
      </w:r>
      <w:r>
        <w:t xml:space="preserve"> </w:t>
      </w:r>
      <w:r>
        <w:rPr>
          <w:i/>
          <w:iCs/>
        </w:rPr>
        <w:t xml:space="preserve">[Apply the standard. What in the parties' opening frameworks is legally sound? What is questionable or missing? Be explicit about why.]</w:t>
      </w:r>
    </w:p>
    <w:p>
      <w:pPr>
        <w:pStyle w:val="ListParagraph"/>
        <w:numPr>
          <w:ilvl w:val="0"/>
          <w:numId w:val="4"/>
        </w:numPr>
      </w:pPr>
      <w:r>
        <w:rPr>
          <w:b/>
          <w:bCs/>
        </w:rPr>
        <w:t xml:space="preserve">Preliminary Conclusion:</w:t>
      </w:r>
      <w:r>
        <w:t xml:space="preserve"> </w:t>
      </w:r>
      <w:r>
        <w:rPr>
          <w:i/>
          <w:iCs/>
        </w:rPr>
        <w:t xml:space="preserve">[State your assessment of the parties' opening frameworks and any questions you would raise with the parties based on their Week 1 submissions.]</w:t>
      </w:r>
    </w:p>
    <w:p>
      <w:pPr>
        <w:shd w:fill="EEF2F7" w:color="auto" w:val="clear"/>
        <w:spacing w:after="120"/>
        <w:ind w:left="360" w:right="360"/>
      </w:pPr>
      <w:r>
        <w:t xml:space="preserve">You MUST use the headlines and numbering of the template in your submission.</w:t>
      </w:r>
    </w:p>
    <w:p>
      <w:pPr>
        <w:pStyle w:val="Heading1"/>
      </w:pPr>
      <w:r>
        <w:t xml:space="preserve">Week 3: Motion Rulings and Evidence Assessment</w:t>
      </w:r>
    </w:p>
    <w:p>
      <w:pPr>
        <w:spacing w:after="160" w:before="0"/>
      </w:pPr>
      <w:r>
        <w:rPr>
          <w:i/>
          <w:iCs/>
        </w:rPr>
        <w:t xml:space="preserve">The Week 2 formal submissions are now on the record: the Prosecution's evidence submissions, any motion the Prosecution filed with them, and the preliminary motions of both defense teams. Your primary task this week is to rule on the preliminary motions. Read everything filed in Week 2: each motion and its grounds, any opposing position already on the record, and the Prosecution's evidence submissions. Your Week 3 individual analysis states your ruling on each motion arising from Count 1 with reasons and notes any observations about the evidence formally introduced. A ruling on a preliminary motion is not a judgment on the merits; do not express any view on the responsibility of either respondent.</w:t>
      </w:r>
    </w:p>
    <w:p>
      <w:pPr>
        <w:spacing w:after="160" w:before="0"/>
      </w:pPr>
      <w:r>
        <w:rPr>
          <w:b/>
          <w:bCs/>
        </w:rPr>
        <w:t xml:space="preserve">Tuesday</w:t>
      </w:r>
      <w:r>
        <w:t xml:space="preserve"> </w:t>
      </w:r>
      <w:r>
        <w:rPr>
          <w:i/>
          <w:iCs/>
        </w:rPr>
        <w:t xml:space="preserve">(Discord - Bench channel) Expected length: 100-150 words</w:t>
      </w:r>
    </w:p>
    <w:p>
      <w:pPr>
        <w:spacing w:after="160" w:before="0"/>
      </w:pPr>
      <w:r>
        <w:t xml:space="preserve">Read all Week 2 formal submissions: the Prosecution's evidence submissions and all preliminary motions. Post your individual analysis to the bench Discord channel: (a) what legal ground each motion raises; (b) the standard governing that motion; (c) how you would rule and why; and (d) any observations about what the Prosecution's evidence establishes.</w:t>
      </w:r>
    </w:p>
    <w:p>
      <w:pPr>
        <w:spacing w:after="160" w:before="0"/>
      </w:pPr>
      <w:r>
        <w:rPr>
          <w:b/>
          <w:bCs/>
        </w:rPr>
        <w:t xml:space="preserve">Thursday</w:t>
      </w:r>
      <w:r>
        <w:t xml:space="preserve"> </w:t>
      </w:r>
      <w:r>
        <w:rPr>
          <w:i/>
          <w:iCs/>
        </w:rPr>
        <w:t xml:space="preserve">(Discord - Bench channel) Expected length: Substantive deliberation contribution</w:t>
      </w:r>
    </w:p>
    <w:p>
      <w:pPr>
        <w:spacing w:after="160" w:before="0"/>
      </w:pPr>
      <w:r>
        <w:t xml:space="preserve">Read the other bench members' Tuesday analyses and respond on Discord. Discuss your assessments of each motion and note where your individual rulings agree or diverge. Complete this exchange before the end of Thursday so you can write a fully considered analysis by Sunday.</w:t>
      </w:r>
    </w:p>
    <w:p>
      <w:pPr>
        <w:spacing w:after="160" w:before="0"/>
      </w:pPr>
      <w:r>
        <w:rPr>
          <w:b/>
          <w:bCs/>
        </w:rPr>
        <w:t xml:space="preserve">Sunday</w:t>
      </w:r>
      <w:r>
        <w:t xml:space="preserve"> </w:t>
      </w:r>
      <w:r>
        <w:rPr>
          <w:i/>
          <w:iCs/>
        </w:rPr>
        <w:t xml:space="preserve">(Brightspace - graded submission) Expected length: 600-800 words</w:t>
      </w:r>
    </w:p>
    <w:p>
      <w:pPr>
        <w:shd w:fill="EEF2F7" w:color="auto" w:val="clear"/>
        <w:spacing w:after="120"/>
        <w:ind w:left="360" w:right="360"/>
      </w:pPr>
      <w:r>
        <w:t xml:space="preserve">Write your Week 3 individual judicial analysis. Apply the five-part structure to the Week 2 formal submissions. For each preliminary motion arising from Count 1, state the legal question it raises, the standard governing it, the parties' arguments, your assessment of whether the ground is established, and your ruling. Note any observations on the Prosecution's evidence submissions.</w:t>
      </w:r>
    </w:p>
    <w:p>
      <w:pPr>
        <w:shd w:fill="EEF2F7" w:color="auto" w:val="clear"/>
        <w:spacing w:after="120"/>
        <w:ind w:left="360" w:right="360"/>
      </w:pPr>
      <w:r>
        <w:t xml:space="preserve">Submit in Brightspace as part of your assignment for this week's individual evaluation.</w:t>
      </w:r>
    </w:p>
    <w:p>
      <w:pPr>
        <w:shd w:fill="EEF2F7" w:color="auto" w:val="clear"/>
        <w:spacing w:after="120"/>
        <w:ind w:left="360" w:right="360"/>
      </w:pPr>
      <w:r>
        <w:t xml:space="preserve">ALSO submit in Brightspace in next week's forum "The Record", where all formal trial filings and analyses are posted so the other roles can take your work into account in their next step.</w:t>
      </w:r>
    </w:p>
    <w:p>
      <w:pPr>
        <w:pStyle w:val="Heading2"/>
      </w:pPr>
      <w:r>
        <w:t xml:space="preserve">Template – Week 3 Judicial Analysis</w:t>
      </w:r>
    </w:p>
    <w:p>
      <w:pPr>
        <w:pStyle w:val="ListParagraph"/>
        <w:numPr>
          <w:ilvl w:val="0"/>
          <w:numId w:val="5"/>
        </w:numPr>
      </w:pPr>
      <w:r>
        <w:rPr>
          <w:b/>
          <w:bCs/>
        </w:rPr>
        <w:t xml:space="preserve">Question:</w:t>
      </w:r>
      <w:r>
        <w:t xml:space="preserve"> </w:t>
      </w:r>
      <w:r>
        <w:rPr>
          <w:i/>
          <w:iCs/>
        </w:rPr>
        <w:t xml:space="preserve">[What does each preliminary motion ask the bench to decide? State the specific question for each motion.]</w:t>
      </w:r>
    </w:p>
    <w:p>
      <w:pPr>
        <w:pStyle w:val="ListParagraph"/>
        <w:numPr>
          <w:ilvl w:val="0"/>
          <w:numId w:val="5"/>
        </w:numPr>
      </w:pPr>
      <w:r>
        <w:rPr>
          <w:b/>
          <w:bCs/>
        </w:rPr>
        <w:t xml:space="preserve">Standard:</w:t>
      </w:r>
      <w:r>
        <w:t xml:space="preserve"> </w:t>
      </w:r>
      <w:r>
        <w:rPr>
          <w:i/>
          <w:iCs/>
        </w:rPr>
        <w:t xml:space="preserve">[What is the legal standard governing this type of motion under the HELM Rules or another applicable Mir instrument? Cite the provision.]</w:t>
      </w:r>
    </w:p>
    <w:p>
      <w:pPr>
        <w:pStyle w:val="ListParagraph"/>
        <w:numPr>
          <w:ilvl w:val="0"/>
          <w:numId w:val="5"/>
        </w:numPr>
      </w:pPr>
      <w:r>
        <w:rPr>
          <w:b/>
          <w:bCs/>
        </w:rPr>
        <w:t xml:space="preserve">Record:</w:t>
      </w:r>
      <w:r>
        <w:t xml:space="preserve"> </w:t>
      </w:r>
      <w:r>
        <w:rPr>
          <w:i/>
          <w:iCs/>
        </w:rPr>
        <w:t xml:space="preserve">[Summarize the arguments on each motion, the grounds asserted by the moving party and any opposing position already on the record, neutrally and accurately, representing the strongest version of each side's position.]</w:t>
      </w:r>
    </w:p>
    <w:p>
      <w:pPr>
        <w:pStyle w:val="ListParagraph"/>
        <w:numPr>
          <w:ilvl w:val="0"/>
          <w:numId w:val="5"/>
        </w:numPr>
      </w:pPr>
      <w:r>
        <w:rPr>
          <w:b/>
          <w:bCs/>
        </w:rPr>
        <w:t xml:space="preserve">Analysis:</w:t>
      </w:r>
      <w:r>
        <w:t xml:space="preserve"> </w:t>
      </w:r>
      <w:r>
        <w:rPr>
          <w:i/>
          <w:iCs/>
        </w:rPr>
        <w:t xml:space="preserve">[Apply the standard to the arguments on each motion. Assess whether the ground for each motion is established, explaining what you find persuasive and why, and what you find unpersuasive and why.]</w:t>
      </w:r>
    </w:p>
    <w:p>
      <w:pPr>
        <w:pStyle w:val="ListParagraph"/>
        <w:numPr>
          <w:ilvl w:val="0"/>
          <w:numId w:val="5"/>
        </w:numPr>
      </w:pPr>
      <w:r>
        <w:rPr>
          <w:b/>
          <w:bCs/>
        </w:rPr>
        <w:t xml:space="preserve">Preliminary Conclusion:</w:t>
      </w:r>
      <w:r>
        <w:t xml:space="preserve"> </w:t>
      </w:r>
      <w:r>
        <w:rPr>
          <w:i/>
          <w:iCs/>
        </w:rPr>
        <w:t xml:space="preserve">[State your ruling on each motion with the precise legal basis, and note any observations on the Prosecution's evidence submissions.]</w:t>
      </w:r>
    </w:p>
    <w:p>
      <w:pPr>
        <w:shd w:fill="EEF2F7" w:color="auto" w:val="clear"/>
        <w:spacing w:after="120"/>
        <w:ind w:left="360" w:right="360"/>
      </w:pPr>
      <w:r>
        <w:t xml:space="preserve">You MUST use the headlines and numbering of the template in your submission.</w:t>
      </w:r>
    </w:p>
    <w:p>
      <w:pPr>
        <w:pStyle w:val="Heading1"/>
      </w:pPr>
      <w:r>
        <w:t xml:space="preserve">Week 4: Prima Facie Assessment</w:t>
      </w:r>
    </w:p>
    <w:p>
      <w:pPr>
        <w:spacing w:after="160" w:before="0"/>
      </w:pPr>
      <w:r>
        <w:rPr>
          <w:i/>
          <w:iCs/>
        </w:rPr>
        <w:t xml:space="preserve">The Week 3 formal submissions are now on the record: the Prosecution's full case submissions and both defense teams' preliminary responses. This is the bench's most substantive analytical week before the final judgment. Assess whether the Prosecution has established a prima facie case against each respondent, and assess the defense teams' preliminary responses. Your Week 4 individual analysis is the bench's substantive signal to the parties before closing arguments, a provisional assessment of the key legal questions that will determine the judgment.</w:t>
      </w:r>
    </w:p>
    <w:p>
      <w:pPr>
        <w:spacing w:after="160" w:before="0"/>
      </w:pPr>
      <w:r>
        <w:rPr>
          <w:b/>
          <w:bCs/>
        </w:rPr>
        <w:t xml:space="preserve">Tuesday</w:t>
      </w:r>
      <w:r>
        <w:t xml:space="preserve"> </w:t>
      </w:r>
      <w:r>
        <w:rPr>
          <w:i/>
          <w:iCs/>
        </w:rPr>
        <w:t xml:space="preserve">(Discord - Bench channel) Expected length: 100-150 words</w:t>
      </w:r>
    </w:p>
    <w:p>
      <w:pPr>
        <w:spacing w:after="160" w:before="0"/>
      </w:pPr>
      <w:r>
        <w:t xml:space="preserve">Read all Week 3 formal submissions: the Prosecution's case submissions and both defense teams' preliminary responses. Post your individual prima facie analysis to the bench Discord channel: (a) whether the Prosecution has addressed each element with sufficient evidence against each respondent; (b) what the defense preliminary responses raise; and (c) what questions the bench should signal to the parties before closing arguments.</w:t>
      </w:r>
    </w:p>
    <w:p>
      <w:pPr>
        <w:spacing w:after="160" w:before="0"/>
      </w:pPr>
      <w:r>
        <w:rPr>
          <w:b/>
          <w:bCs/>
        </w:rPr>
        <w:t xml:space="preserve">Thursday</w:t>
      </w:r>
      <w:r>
        <w:t xml:space="preserve"> </w:t>
      </w:r>
      <w:r>
        <w:rPr>
          <w:i/>
          <w:iCs/>
        </w:rPr>
        <w:t xml:space="preserve">(Discord - Bench channel) Expected length: Substantive deliberation contribution</w:t>
      </w:r>
    </w:p>
    <w:p>
      <w:pPr>
        <w:spacing w:after="160" w:before="0"/>
      </w:pPr>
      <w:r>
        <w:t xml:space="preserve">Read the other bench members' Tuesday analyses and respond on Discord. This is the most important coordination before the final judgment: discuss your prima facie findings count by count and respondent by respondent, and note clearly where you agree and where you diverge. Your individual analyses in Week 4 collectively signal what the bench is thinking before closing arguments. Complete this exchange before the end of Thursday.</w:t>
      </w:r>
    </w:p>
    <w:p>
      <w:pPr>
        <w:spacing w:after="160" w:before="0"/>
      </w:pPr>
      <w:r>
        <w:rPr>
          <w:b/>
          <w:bCs/>
        </w:rPr>
        <w:t xml:space="preserve">Sunday</w:t>
      </w:r>
      <w:r>
        <w:t xml:space="preserve"> </w:t>
      </w:r>
      <w:r>
        <w:rPr>
          <w:i/>
          <w:iCs/>
        </w:rPr>
        <w:t xml:space="preserve">(Brightspace - graded submission) Expected length: 600-800 words</w:t>
      </w:r>
    </w:p>
    <w:p>
      <w:pPr>
        <w:shd w:fill="EEF2F7" w:color="auto" w:val="clear"/>
        <w:spacing w:after="120"/>
        <w:ind w:left="360" w:right="360"/>
      </w:pPr>
      <w:r>
        <w:t xml:space="preserve">Write your Week 4 individual judicial analysis. Apply the five-part structure to the prima facie question on Count 1, using the Week 3 formal submissions. For each respondent, state the prima facie standard, summarize the Prosecution's case and that respondent's preliminary response neutrally, assess whether each element has been addressed with sufficient evidence, and state your prima facie finding. State what legal questions remain genuinely open after Week 3.</w:t>
      </w:r>
    </w:p>
    <w:p>
      <w:pPr>
        <w:shd w:fill="EEF2F7" w:color="auto" w:val="clear"/>
        <w:spacing w:after="120"/>
        <w:ind w:left="360" w:right="360"/>
      </w:pPr>
      <w:r>
        <w:t xml:space="preserve">Submit in Brightspace as part of your assignment for this week's individual evaluation.</w:t>
      </w:r>
    </w:p>
    <w:p>
      <w:pPr>
        <w:shd w:fill="EEF2F7" w:color="auto" w:val="clear"/>
        <w:spacing w:after="120"/>
        <w:ind w:left="360" w:right="360"/>
      </w:pPr>
      <w:r>
        <w:t xml:space="preserve">ALSO submit in Brightspace in next week's forum "The Record", where all formal trial filings and analyses are posted so the other roles can take your work into account in their next step.</w:t>
      </w:r>
    </w:p>
    <w:p>
      <w:pPr>
        <w:pStyle w:val="Heading2"/>
      </w:pPr>
      <w:r>
        <w:t xml:space="preserve">Template – Week 4 Judicial Analysis</w:t>
      </w:r>
    </w:p>
    <w:p>
      <w:pPr>
        <w:pStyle w:val="ListParagraph"/>
        <w:numPr>
          <w:ilvl w:val="0"/>
          <w:numId w:val="6"/>
        </w:numPr>
      </w:pPr>
      <w:r>
        <w:rPr>
          <w:b/>
          <w:bCs/>
        </w:rPr>
        <w:t xml:space="preserve">Question:</w:t>
      </w:r>
      <w:r>
        <w:t xml:space="preserve"> </w:t>
      </w:r>
      <w:r>
        <w:rPr>
          <w:i/>
          <w:iCs/>
        </w:rPr>
        <w:t xml:space="preserve">[Has the Prosecution established a prima facie case against each respondent on Count 1? State the specific question for each respondent.]</w:t>
      </w:r>
    </w:p>
    <w:p>
      <w:pPr>
        <w:pStyle w:val="ListParagraph"/>
        <w:numPr>
          <w:ilvl w:val="0"/>
          <w:numId w:val="6"/>
        </w:numPr>
      </w:pPr>
      <w:r>
        <w:rPr>
          <w:b/>
          <w:bCs/>
        </w:rPr>
        <w:t xml:space="preserve">Standard:</w:t>
      </w:r>
      <w:r>
        <w:t xml:space="preserve"> </w:t>
      </w:r>
      <w:r>
        <w:rPr>
          <w:i/>
          <w:iCs/>
        </w:rPr>
        <w:t xml:space="preserve">[What must the Prosecution demonstrate at this stage to establish a prima facie case? Cite the relevant provision.]</w:t>
      </w:r>
    </w:p>
    <w:p>
      <w:pPr>
        <w:pStyle w:val="ListParagraph"/>
        <w:numPr>
          <w:ilvl w:val="0"/>
          <w:numId w:val="6"/>
        </w:numPr>
      </w:pPr>
      <w:r>
        <w:rPr>
          <w:b/>
          <w:bCs/>
        </w:rPr>
        <w:t xml:space="preserve">Record:</w:t>
      </w:r>
      <w:r>
        <w:t xml:space="preserve"> </w:t>
      </w:r>
      <w:r>
        <w:rPr>
          <w:i/>
          <w:iCs/>
        </w:rPr>
        <w:t xml:space="preserve">[Summarize the Prosecution's case and each defense team's preliminary response, neutrally. Represent each side's strongest arguments.]</w:t>
      </w:r>
    </w:p>
    <w:p>
      <w:pPr>
        <w:pStyle w:val="ListParagraph"/>
        <w:numPr>
          <w:ilvl w:val="0"/>
          <w:numId w:val="6"/>
        </w:numPr>
      </w:pPr>
      <w:r>
        <w:rPr>
          <w:b/>
          <w:bCs/>
        </w:rPr>
        <w:t xml:space="preserve">Analysis:</w:t>
      </w:r>
      <w:r>
        <w:t xml:space="preserve"> </w:t>
      </w:r>
      <w:r>
        <w:rPr>
          <w:i/>
          <w:iCs/>
        </w:rPr>
        <w:t xml:space="preserve">[Apply the standard. Has the Prosecution addressed each element with sufficient evidence against each respondent? What do the defense preliminary responses raise? Be explicit about what you find sufficient and what you do not.]</w:t>
      </w:r>
    </w:p>
    <w:p>
      <w:pPr>
        <w:pStyle w:val="ListParagraph"/>
        <w:numPr>
          <w:ilvl w:val="0"/>
          <w:numId w:val="6"/>
        </w:numPr>
      </w:pPr>
      <w:r>
        <w:rPr>
          <w:b/>
          <w:bCs/>
        </w:rPr>
        <w:t xml:space="preserve">Preliminary Conclusion:</w:t>
      </w:r>
      <w:r>
        <w:t xml:space="preserve"> </w:t>
      </w:r>
      <w:r>
        <w:rPr>
          <w:i/>
          <w:iCs/>
        </w:rPr>
        <w:t xml:space="preserve">[State your prima facie finding for each respondent and what questions you would signal to the parties based on the Week 3 record.]</w:t>
      </w:r>
    </w:p>
    <w:p>
      <w:pPr>
        <w:shd w:fill="EEF2F7" w:color="auto" w:val="clear"/>
        <w:spacing w:after="120"/>
        <w:ind w:left="360" w:right="360"/>
      </w:pPr>
      <w:r>
        <w:t xml:space="preserve">You MUST use the headlines and numbering of the template in your submission.</w:t>
      </w:r>
    </w:p>
    <w:p>
      <w:pPr>
        <w:pStyle w:val="Heading1"/>
      </w:pPr>
      <w:r>
        <w:t xml:space="preserve">Week 5: Closing Arguments and Collective Judgment</w:t>
      </w:r>
    </w:p>
    <w:p>
      <w:pPr>
        <w:spacing w:after="160" w:before="0"/>
      </w:pPr>
      <w:r>
        <w:rPr>
          <w:i/>
          <w:iCs/>
        </w:rPr>
        <w:t xml:space="preserve">The Week 4 formal submissions are now on the record: both defense teams' case submissions and the Prosecution's rebuttal submissions. The parties' Week 5 closing arguments are filed this Sunday, at the same time as the bench's judgment, which means the bench does not have access to closing arguments before issuing its ruling. The judgment is based on the Week 4 record. Read all Week 4 submissions carefully. Your Week 5 submission is your full individual judicial opinion; the bench also produces a collective judgment coordinated by the Presiding Judge.</w:t>
      </w:r>
    </w:p>
    <w:p>
      <w:pPr>
        <w:spacing w:after="160" w:before="0"/>
      </w:pPr>
      <w:r>
        <w:rPr>
          <w:b/>
          <w:bCs/>
        </w:rPr>
        <w:t xml:space="preserve">Tuesday</w:t>
      </w:r>
      <w:r>
        <w:t xml:space="preserve"> </w:t>
      </w:r>
      <w:r>
        <w:rPr>
          <w:i/>
          <w:iCs/>
        </w:rPr>
        <w:t xml:space="preserve">(Discord - Bench channel) Expected length: 100-150 words</w:t>
      </w:r>
    </w:p>
    <w:p>
      <w:pPr>
        <w:spacing w:after="160" w:before="0"/>
      </w:pPr>
      <w:r>
        <w:t xml:space="preserve">Read all Week 4 formal submissions (both defense case submissions and the Prosecution's rebuttal). Post your initial analysis to the bench Discord channel: your preliminary finding on Count 1 for each respondent, the key legal questions that determine it, and the specific arguments from Week 4 you find most and least persuasive.</w:t>
      </w:r>
    </w:p>
    <w:p>
      <w:pPr>
        <w:spacing w:after="160" w:before="0"/>
      </w:pPr>
      <w:r>
        <w:rPr>
          <w:b/>
          <w:bCs/>
        </w:rPr>
        <w:t xml:space="preserve">Thursday</w:t>
      </w:r>
      <w:r>
        <w:t xml:space="preserve"> </w:t>
      </w:r>
      <w:r>
        <w:rPr>
          <w:i/>
          <w:iCs/>
        </w:rPr>
        <w:t xml:space="preserve">(Discord - Bench channel) Expected length: Substantive deliberation contribution</w:t>
      </w:r>
    </w:p>
    <w:p>
      <w:pPr>
        <w:spacing w:after="160" w:before="0"/>
      </w:pPr>
      <w:r>
        <w:t xml:space="preserve">Read the other bench members' Tuesday analyses and coordinate on Discord. Week 5 is different: you are working toward a collective judgment as well as your individual opinion. Discuss your preliminary findings on each count, note where you agree and disagree, and agree on how the collective judgment is structured and who drafts each section. Complete this coordination before the end of Thursday so everyone has time to write their individual opinion by Sunday.</w:t>
      </w:r>
    </w:p>
    <w:p>
      <w:pPr>
        <w:spacing w:after="160" w:before="0"/>
      </w:pPr>
      <w:r>
        <w:rPr>
          <w:b/>
          <w:bCs/>
        </w:rPr>
        <w:t xml:space="preserve">Sunday</w:t>
      </w:r>
      <w:r>
        <w:t xml:space="preserve"> </w:t>
      </w:r>
      <w:r>
        <w:rPr>
          <w:i/>
          <w:iCs/>
        </w:rPr>
        <w:t xml:space="preserve">(Brightspace - graded submission) Expected length: 800-1200 words</w:t>
      </w:r>
    </w:p>
    <w:p>
      <w:pPr>
        <w:shd w:fill="EEF2F7" w:color="auto" w:val="clear"/>
        <w:spacing w:after="120"/>
        <w:ind w:left="360" w:right="360"/>
      </w:pPr>
      <w:r>
        <w:t xml:space="preserve">Write your individual judicial opinion on Count 1, based on the Week 4 formal record. This is a decision, not an analysis: for each respondent, work through the legal elements, assess the evidence, address the strongest arguments from the Prosecution and from that respondent's defense team, and state your finding with reasons. Where you find both respondents responsible, state the share of responsibility each bears. Do not simply adopt one side's argument: whichever way you find, explain why the strongest counterargument fails. Append your individual reflection at the end.</w:t>
      </w:r>
    </w:p>
    <w:p>
      <w:pPr>
        <w:shd w:fill="EEF2F7" w:color="auto" w:val="clear"/>
        <w:spacing w:after="120"/>
        <w:ind w:left="360" w:right="360"/>
      </w:pPr>
      <w:r>
        <w:t xml:space="preserve">Submit in Brightspace as part of your assignment for this week's individual evaluation.</w:t>
      </w:r>
    </w:p>
    <w:p>
      <w:pPr>
        <w:shd w:fill="EEF2F7" w:color="auto" w:val="clear"/>
        <w:spacing w:after="120"/>
        <w:ind w:left="360" w:right="360"/>
      </w:pPr>
      <w:r>
        <w:t xml:space="preserve">ALSO submit in Brightspace in next week's forum "The Record", where all formal trial filings and analyses are posted so the other roles can take your work into account in their next step.</w:t>
      </w:r>
    </w:p>
    <w:p>
      <w:pPr>
        <w:pStyle w:val="Heading2"/>
      </w:pPr>
      <w:r>
        <w:t xml:space="preserve">Template – Week 5 Judicial Opinion</w:t>
      </w:r>
    </w:p>
    <w:p>
      <w:pPr>
        <w:pStyle w:val="ListParagraph"/>
        <w:numPr>
          <w:ilvl w:val="0"/>
          <w:numId w:val="7"/>
        </w:numPr>
      </w:pPr>
      <w:r>
        <w:rPr>
          <w:b/>
          <w:bCs/>
        </w:rPr>
        <w:t xml:space="preserve">Question:</w:t>
      </w:r>
      <w:r>
        <w:t xml:space="preserve"> </w:t>
      </w:r>
      <w:r>
        <w:rPr>
          <w:i/>
          <w:iCs/>
        </w:rPr>
        <w:t xml:space="preserve">[State the question on Count 1 for each respondent: responsible or not responsible. One question per respondent.]</w:t>
      </w:r>
    </w:p>
    <w:p>
      <w:pPr>
        <w:pStyle w:val="ListParagraph"/>
        <w:numPr>
          <w:ilvl w:val="0"/>
          <w:numId w:val="7"/>
        </w:numPr>
      </w:pPr>
      <w:r>
        <w:rPr>
          <w:b/>
          <w:bCs/>
        </w:rPr>
        <w:t xml:space="preserve">Standard:</w:t>
      </w:r>
      <w:r>
        <w:t xml:space="preserve"> </w:t>
      </w:r>
      <w:r>
        <w:rPr>
          <w:i/>
          <w:iCs/>
        </w:rPr>
        <w:t xml:space="preserve">[State the legal standard governing responsibility on Count 1, and the standard of proof, citing the relevant provisions.]</w:t>
      </w:r>
    </w:p>
    <w:p>
      <w:pPr>
        <w:pStyle w:val="ListParagraph"/>
        <w:numPr>
          <w:ilvl w:val="0"/>
          <w:numId w:val="7"/>
        </w:numPr>
      </w:pPr>
      <w:r>
        <w:rPr>
          <w:b/>
          <w:bCs/>
        </w:rPr>
        <w:t xml:space="preserve">Record:</w:t>
      </w:r>
      <w:r>
        <w:t xml:space="preserve"> </w:t>
      </w:r>
      <w:r>
        <w:rPr>
          <w:i/>
          <w:iCs/>
        </w:rPr>
        <w:t xml:space="preserve">[Summarize the Prosecution's and each defense team's positions on Count 1 from the Week 4 record, neutrally and accurately, representing the strongest version of each side's argument.]</w:t>
      </w:r>
    </w:p>
    <w:p>
      <w:pPr>
        <w:pStyle w:val="ListParagraph"/>
        <w:numPr>
          <w:ilvl w:val="0"/>
          <w:numId w:val="7"/>
        </w:numPr>
      </w:pPr>
      <w:r>
        <w:rPr>
          <w:b/>
          <w:bCs/>
        </w:rPr>
        <w:t xml:space="preserve">Analysis:</w:t>
      </w:r>
      <w:r>
        <w:t xml:space="preserve"> </w:t>
      </w:r>
      <w:r>
        <w:rPr>
          <w:i/>
          <w:iCs/>
        </w:rPr>
        <w:t xml:space="preserve">[Apply the standard to the record. Address the strongest arguments from the Prosecution and from each defense team, explaining what you find persuasive and why, and what you find unpersuasive and why, including why the strongest counterargument fails.]</w:t>
      </w:r>
    </w:p>
    <w:p>
      <w:pPr>
        <w:pStyle w:val="ListParagraph"/>
        <w:numPr>
          <w:ilvl w:val="0"/>
          <w:numId w:val="7"/>
        </w:numPr>
      </w:pPr>
      <w:r>
        <w:rPr>
          <w:b/>
          <w:bCs/>
        </w:rPr>
        <w:t xml:space="preserve">Preliminary Conclusion:</w:t>
      </w:r>
      <w:r>
        <w:t xml:space="preserve"> </w:t>
      </w:r>
      <w:r>
        <w:rPr>
          <w:i/>
          <w:iCs/>
        </w:rPr>
        <w:t xml:space="preserve">[State your finding for each respondent, with reasons, and, where both are found responsible, the share each bears. Append your individual reflection.]</w:t>
      </w:r>
    </w:p>
    <w:p>
      <w:pPr>
        <w:shd w:fill="EEF2F7" w:color="auto" w:val="clear"/>
        <w:spacing w:after="120"/>
        <w:ind w:left="360" w:right="360"/>
      </w:pPr>
      <w:r>
        <w:t xml:space="preserve">You MUST use the headlines and numbering of the template in your submission.</w:t>
      </w:r>
    </w:p>
    <w:p>
      <w:pPr>
        <w:shd w:fill="EEF2F7" w:color="auto" w:val="clear"/>
        <w:spacing w:after="120"/>
        <w:ind w:left="360" w:right="360"/>
      </w:pPr>
      <w:r>
        <w:rPr>
          <w:b/>
          <w:bCs/>
        </w:rPr>
        <w:t xml:space="preserve">Note:</w:t>
      </w:r>
      <w:r>
        <w:t xml:space="preserve"> This guide covers Trial 2 only.</w:t>
      </w:r>
    </w:p>
    <w:sectPr>
      <w:footerReference w:type="default" r:id="rId6"/>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4A4A4A"/>
        <w:sz w:val="20"/>
        <w:szCs w:val="20"/>
      </w:rPr>
      <w:t xml:space="preserve">Trial Guide - Associate Judge 1 — page </w:t>
    </w:r>
    <w:r>
      <w:rPr>
        <w:color w:val="4A4A4A"/>
        <w:sz w:val="20"/>
        <w:szCs w:val="20"/>
      </w:rPr>
      <w:fldChar w:fldCharType="begin"/>
      <w:instrText xml:space="preserve">PAGE</w:instrText>
      <w:fldChar w:fldCharType="separate"/>
      <w:fldChar w:fldCharType="end"/>
    </w:r>
    <w:r>
      <w:rPr>
        <w:color w:val="4A4A4A"/>
        <w:sz w:val="20"/>
        <w:szCs w:val="20"/>
      </w:rPr>
      <w:t xml:space="preserve"> of </w:t>
    </w:r>
    <w:r>
      <w:rPr>
        <w:color w:val="4A4A4A"/>
        <w:sz w:val="20"/>
        <w:szCs w:val="20"/>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lvl>
  </w:abstractNum>
  <w:abstractNum w:abstractNumId="3"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080" w:hanging="36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 w:numId="4">
    <w:abstractNumId w:val="2"/>
    <w:lvlOverride w:ilvl="0">
      <w:startOverride w:val="1"/>
    </w:lvlOverride>
  </w:num>
  <w:num w:numId="5">
    <w:abstractNumId w:val="2"/>
    <w:lvlOverride w:ilvl="0">
      <w:startOverride w:val="1"/>
    </w:lvlOverride>
  </w:num>
  <w:num w:numId="6">
    <w:abstractNumId w:val="2"/>
    <w:lvlOverride w:ilvl="0">
      <w:startOverride w:val="1"/>
    </w:lvlOverride>
  </w:num>
  <w:num w:numId="7">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Fonts w:ascii="Calibri" w:cs="Calibri" w:eastAsia="Calibri" w:hAnsi="Calibri"/>
        <w:color w:val="1A1A1A"/>
        <w:sz w:val="24"/>
        <w:szCs w:val="24"/>
      </w:rPr>
    </w:rPrDefault>
    <w:pPrDefault>
      <w:pPr>
        <w:spacing w:line="276" w:lineRule="auto"/>
      </w:pPr>
    </w:pPrDefault>
  </w:docDefaults>
  <w:style w:type="paragraph" w:styleId="Normal" w:default="1">
    <w:name w:val="Normal"/>
    <w:qFormat/>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qFormat/>
    <w:pPr>
      <w:spacing w:after="160" w:before="120"/>
    </w:pPr>
    <w:rPr>
      <w:rFonts w:ascii="Calibri" w:cs="Calibri" w:eastAsia="Calibri" w:hAnsi="Calibri"/>
      <w:b/>
      <w:bCs/>
      <w:color w:val="1B3A6B"/>
      <w:sz w:val="36"/>
      <w:szCs w:val="36"/>
    </w:rPr>
  </w:style>
  <w:style w:type="paragraph" w:styleId="Heading1">
    <w:name w:val="Heading 1"/>
    <w:basedOn w:val="Normal"/>
    <w:next w:val="Normal"/>
    <w:qFormat/>
    <w:pPr>
      <w:keepNext/>
      <w:spacing w:after="120" w:before="320"/>
      <w:outlineLvl w:val="0"/>
    </w:pPr>
    <w:rPr>
      <w:rFonts w:ascii="Calibri" w:cs="Calibri" w:eastAsia="Calibri" w:hAnsi="Calibri"/>
      <w:b/>
      <w:bCs/>
      <w:color w:val="1B3A6B"/>
      <w:sz w:val="28"/>
      <w:szCs w:val="28"/>
    </w:rPr>
  </w:style>
  <w:style w:type="paragraph" w:styleId="Heading2">
    <w:name w:val="Heading 2"/>
    <w:basedOn w:val="Normal"/>
    <w:next w:val="Normal"/>
    <w:qFormat/>
    <w:pPr>
      <w:keepNext/>
      <w:spacing w:after="100" w:before="220"/>
      <w:outlineLvl w:val="1"/>
    </w:pPr>
    <w:rPr>
      <w:rFonts w:ascii="Calibri" w:cs="Calibri" w:eastAsia="Calibri" w:hAnsi="Calibri"/>
      <w:b/>
      <w:bCs/>
      <w:color w:val="1B3A6B"/>
      <w:sz w:val="25"/>
      <w:szCs w:val="25"/>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Trial Guide - Associate Judge 1</dc:title>
  <dc:subject>POLS 369 Mock Trial 2 — The Black Tide</dc:subject>
  <dc:creator>POLS 369 Mock Trial</dc:creator>
  <dc:description>Trial Guide - Associate Judge 1</dc:description>
  <cp:lastModifiedBy>POLS 369 Mock Trial</cp:lastModifiedBy>
  <cp:revision>1</cp:revision>
  <dcterms:created xsi:type="dcterms:W3CDTF">2026-11-03T05:16:29.801Z</dcterms:created>
  <dcterms:modified xsi:type="dcterms:W3CDTF">2026-11-03T05:16:29.801Z</dcterms:modified>
  <dc:language>en-US</dc:language>
</cp:coreProperties>
</file>

<file path=docProps/custom.xml><?xml version="1.0" encoding="utf-8"?>
<Properties xmlns="http://schemas.openxmlformats.org/officeDocument/2006/custom-properties" xmlns:vt="http://schemas.openxmlformats.org/officeDocument/2006/docPropsVTypes"/>
</file>