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Trial Guide</w:t>
      </w:r>
    </w:p>
    <w:p>
      <w:pPr>
        <w:spacing w:after="80"/>
        <w:jc w:val="center"/>
      </w:pPr>
      <w:r>
        <w:rPr>
          <w:b/>
          <w:bCs/>
          <w:color w:val="1B3A6B"/>
        </w:rPr>
        <w:t xml:space="preserve">Investor Rights vs. Environmental Obligations Brief</w:t>
      </w:r>
    </w:p>
    <w:p>
      <w:pPr>
        <w:spacing w:after="120"/>
        <w:jc w:val="center"/>
      </w:pPr>
      <w:r>
        <w:rPr>
          <w:i/>
          <w:iCs/>
        </w:rPr>
        <w:t xml:space="preserve">HCM-DIII-023 - Weeks 1 through 5</w:t>
      </w:r>
    </w:p>
    <w:p>
      <w:pPr>
        <w:shd w:fill="EEF2F7" w:color="auto" w:val="clear"/>
        <w:spacing w:after="120"/>
        <w:ind w:left="360" w:right="360"/>
      </w:pPr>
      <w:r>
        <w:rPr>
          <w:b/>
          <w:bCs/>
        </w:rPr>
        <w:t xml:space="preserve">Two Tracks:</w:t>
      </w:r>
      <w:r>
        <w:t xml:space="preserve"> This document covers your Trial Guide for your work as the Investor Rights vs. Environmental Obligations Brief on the Amicus/Analytical team. You also have a separate Cabinet Guide, available on Brightspace and the simulation website, covering your country's role in the cabinet negotiations, with its own weekly rhythm. The cabinet track begins in Week 2; from then on, both tracks run every week, side by side.</w:t>
      </w:r>
    </w:p>
    <w:p>
      <w:pPr>
        <w:pStyle w:val="Heading1"/>
      </w:pPr>
      <w:r>
        <w:t xml:space="preserve">Your Role: Investor Rights vs. Environmental Obligations Brief</w:t>
      </w:r>
    </w:p>
    <w:p>
      <w:pPr>
        <w:spacing w:after="160" w:before="0"/>
      </w:pPr>
      <w:r>
        <w:t xml:space="preserve">The Investor Rights vs. Environmental Obligations Brief is filed as amicus curiae, "friend of the court," in HCM-DIII-023. Your domain is the rights of contractors under Mir law and their relationship to contractors' and the regulator's environmental obligations, an area the parties' submissions cannot be expected to cover with the same depth. This domain bears most directly on Count 3, and on the case as a whole, since every count asks what a licensed contractor and its regulator owed under the license and the rules behind it. You do not take a side: your brief may conclude that the legal framework favors one outcome, but that conclusion must flow from your analysis of the law, not from a wish to help any party. If the law is genuinely contested, say so. Determining which Mir instruments set out a contractor's rights, what those rights are, and how they relate to environmental obligations is part of your task and is not provided to you in this guide. Start with the Application and the full library of Mir legal instruments on the simulation website.</w:t>
      </w:r>
    </w:p>
    <w:p>
      <w:pPr>
        <w:spacing w:after="160" w:before="0"/>
      </w:pPr>
      <w:r>
        <w:t xml:space="preserve">You work alongside the other Amicus/Analytical roles (Environmental Law &amp; Precautionary Principle Brief, Original Peoples' Rights Brief, Scientific &amp; Technical Analyst, Sovereignty &amp; Jurisdiction Analyst, and Environmental Justice Analyst, whichever are active at your enrollment level) as one team, even though your writing formats differ: three of you file formal Amicus Briefs addressed to the Chamber, and three of you file independent Analytical Assessments addressed to the trial record. Being paired with a teammate who writes in the other format is normal, not a mismatch. You are independent of the Prosecution, both defense teams, and VWR: your value lies in bringing legal or analytical depth the parties cannot provide, not in advocating for an outcome.</w:t>
      </w:r>
    </w:p>
    <w:p>
      <w:pPr>
        <w:pStyle w:val="Heading1"/>
      </w:pPr>
      <w:r>
        <w:t xml:space="preserve">Where to Look</w:t>
      </w:r>
    </w:p>
    <w:p>
      <w:pPr>
        <w:shd w:fill="EEF2F7" w:color="auto" w:val="clear"/>
        <w:spacing w:after="120"/>
        <w:ind w:left="360" w:right="360"/>
      </w:pPr>
      <w:r>
        <w:t xml:space="preserve">This box tells you where the material for your role can be found. It does not tell you what the material means or which parts matter most. Finding that out is your work.</w:t>
      </w:r>
    </w:p>
    <w:p>
      <w:pPr>
        <w:shd w:fill="EEF2F7" w:color="auto" w:val="clear"/>
        <w:spacing w:after="120"/>
        <w:ind w:left="360" w:right="360"/>
      </w:pPr>
      <w:r>
        <w:rPr>
          <w:b/>
          <w:bCs/>
        </w:rPr>
        <w:t xml:space="preserve">Legal instruments (search them yourself for the provisions that bear on your role):</w:t>
      </w:r>
      <w:r>
        <w:t xml:space="preserve"> the Mir Convention on the Law of the Sea (MCLS); the BEACON Advisory Opinion, including its dissenting declarations; ANCHOR, including its annexes; the DEEP Regulations; the REEF Protocol; the HELM Rules; and the instruments carried over from Trial 1, such as LEAF and SOIL.</w:t>
      </w:r>
    </w:p>
    <w:p>
      <w:pPr>
        <w:shd w:fill="EEF2F7" w:color="auto" w:val="clear"/>
        <w:spacing w:after="120"/>
        <w:ind w:left="360" w:right="360"/>
      </w:pPr>
      <w:r>
        <w:rPr>
          <w:b/>
          <w:bCs/>
        </w:rPr>
        <w:t xml:space="preserve">Trial Record (listed alphabetically, not in order of importance):</w:t>
      </w:r>
    </w:p>
    <w:p>
      <w:pPr>
        <w:pStyle w:val="ListParagraph"/>
        <w:numPr>
          <w:ilvl w:val="1"/>
          <w:numId w:val="2"/>
        </w:numPr>
        <w:shd w:fill="EEF2F7" w:color="auto" w:val="clear"/>
        <w:spacing w:after="80"/>
      </w:pPr>
      <w:r>
        <w:t xml:space="preserve">Council Records</w:t>
      </w:r>
    </w:p>
    <w:p>
      <w:pPr>
        <w:pStyle w:val="ListParagraph"/>
        <w:numPr>
          <w:ilvl w:val="1"/>
          <w:numId w:val="2"/>
        </w:numPr>
        <w:shd w:fill="EEF2F7" w:color="auto" w:val="clear"/>
        <w:spacing w:after="80"/>
      </w:pPr>
      <w:r>
        <w:t xml:space="preserve">Determination of Eligibility for Expedited Review</w:t>
      </w:r>
    </w:p>
    <w:p>
      <w:pPr>
        <w:pStyle w:val="ListParagraph"/>
        <w:numPr>
          <w:ilvl w:val="1"/>
          <w:numId w:val="2"/>
        </w:numPr>
        <w:shd w:fill="EEF2F7" w:color="auto" w:val="clear"/>
        <w:spacing w:after="80"/>
      </w:pPr>
      <w:r>
        <w:t xml:space="preserve">License for Exploitation</w:t>
      </w:r>
    </w:p>
    <w:p>
      <w:pPr>
        <w:pStyle w:val="ListParagraph"/>
        <w:numPr>
          <w:ilvl w:val="1"/>
          <w:numId w:val="2"/>
        </w:numPr>
        <w:shd w:fill="EEF2F7" w:color="auto" w:val="clear"/>
        <w:spacing w:after="80"/>
      </w:pPr>
      <w:r>
        <w:t xml:space="preserve">Production Records and Royalty Statements</w:t>
      </w:r>
    </w:p>
    <w:p>
      <w:pPr>
        <w:pStyle w:val="ListParagraph"/>
        <w:numPr>
          <w:ilvl w:val="1"/>
          <w:numId w:val="2"/>
        </w:numPr>
        <w:shd w:fill="EEF2F7" w:color="auto" w:val="clear"/>
        <w:spacing w:after="80"/>
      </w:pPr>
      <w:r>
        <w:t xml:space="preserve">Recommendation to the Council</w:t>
      </w:r>
    </w:p>
    <w:p>
      <w:pPr>
        <w:pStyle w:val="ListParagraph"/>
        <w:numPr>
          <w:ilvl w:val="1"/>
          <w:numId w:val="2"/>
        </w:numPr>
        <w:shd w:fill="EEF2F7" w:color="auto" w:val="clear"/>
        <w:spacing w:after="80"/>
      </w:pPr>
      <w:r>
        <w:t xml:space="preserve">Summary of the Plan of Work</w:t>
      </w:r>
    </w:p>
    <w:p>
      <w:pPr>
        <w:pStyle w:val="ListParagraph"/>
        <w:numPr>
          <w:ilvl w:val="1"/>
          <w:numId w:val="2"/>
        </w:numPr>
        <w:shd w:fill="EEF2F7" w:color="auto" w:val="clear"/>
        <w:spacing w:after="80"/>
      </w:pPr>
      <w:r>
        <w:t xml:space="preserve">Suspension Order and Inspection Report</w:t>
      </w:r>
    </w:p>
    <w:p>
      <w:pPr>
        <w:pStyle w:val="ListParagraph"/>
        <w:numPr>
          <w:ilvl w:val="1"/>
          <w:numId w:val="2"/>
        </w:numPr>
        <w:shd w:fill="EEF2F7" w:color="auto" w:val="clear"/>
        <w:spacing w:after="80"/>
      </w:pPr>
      <w:r>
        <w:t xml:space="preserve">any other document in the Trial Record you find relevant</w:t>
      </w:r>
    </w:p>
    <w:p>
      <w:pPr>
        <w:shd w:fill="EEF2F7" w:color="auto" w:val="clear"/>
        <w:spacing w:after="120"/>
        <w:ind w:left="360" w:right="360"/>
      </w:pPr>
      <w:r>
        <w:rPr>
          <w:b/>
          <w:bCs/>
        </w:rPr>
        <w:t xml:space="preserve">Public Record:</w:t>
      </w:r>
      <w:r>
        <w:t xml:space="preserve"> the MirPedia article "The Black Tide"; the independent scientific assessment of the United Mirians panel; PSSR's brochure "The Clean Energy Rare Earth Project"; the excerpt from the Secretary-General's annual report; the respondent profiles; and the media archive.</w:t>
      </w:r>
    </w:p>
    <w:p>
      <w:pPr>
        <w:shd w:fill="EEF2F7" w:color="auto" w:val="clear"/>
        <w:spacing w:after="120"/>
        <w:ind w:left="360" w:right="360"/>
      </w:pPr>
      <w:r>
        <w:rPr>
          <w:b/>
          <w:bCs/>
        </w:rPr>
        <w:t xml:space="preserve">AI-assisted witnesses (from Week 2):</w:t>
      </w:r>
      <w:r>
        <w:t xml:space="preserve"> Your primary AI-assisted witness is the environmental and resource economist. You may also consult the other five topic experts: the marine environmental scientist, the offshore engineer, the international relations expert, the anthropologist of the coastal and river peoples, and the political sociologist. They answer factual questions within their fields; they do not tell you what the facts mean in law.</w:t>
      </w:r>
    </w:p>
    <w:p>
      <w:pPr>
        <w:shd w:fill="EEF2F7" w:color="auto" w:val="clear"/>
        <w:spacing w:after="120"/>
        <w:ind w:left="360" w:right="360"/>
      </w:pPr>
      <w:r>
        <w:rPr>
          <w:b/>
          <w:bCs/>
        </w:rPr>
        <w:t xml:space="preserve">Questions worth asking as you read:</w:t>
      </w:r>
    </w:p>
    <w:p>
      <w:pPr>
        <w:pStyle w:val="ListParagraph"/>
        <w:numPr>
          <w:ilvl w:val="1"/>
          <w:numId w:val="2"/>
        </w:numPr>
        <w:shd w:fill="EEF2F7" w:color="auto" w:val="clear"/>
        <w:spacing w:after="80"/>
      </w:pPr>
      <w:r>
        <w:t xml:space="preserve">What rights does a license give a contractor, and on what conditions?</w:t>
      </w:r>
    </w:p>
    <w:p>
      <w:pPr>
        <w:pStyle w:val="ListParagraph"/>
        <w:numPr>
          <w:ilvl w:val="1"/>
          <w:numId w:val="2"/>
        </w:numPr>
        <w:shd w:fill="EEF2F7" w:color="auto" w:val="clear"/>
        <w:spacing w:after="80"/>
      </w:pPr>
      <w:r>
        <w:t xml:space="preserve">How do the instruments relate a contractor's rights to its environmental obligations, and to the regulator's powers?</w:t>
      </w:r>
    </w:p>
    <w:p>
      <w:pPr>
        <w:pStyle w:val="ListParagraph"/>
        <w:numPr>
          <w:ilvl w:val="1"/>
          <w:numId w:val="2"/>
        </w:numPr>
        <w:shd w:fill="EEF2F7" w:color="auto" w:val="clear"/>
        <w:spacing w:after="80"/>
      </w:pPr>
      <w:r>
        <w:t xml:space="preserve">What can the regulator change, suspend or require once a license has been granted, and on what basis?</w:t>
      </w:r>
    </w:p>
    <w:p>
      <w:pPr>
        <w:pStyle w:val="Heading1"/>
      </w:pPr>
      <w:r>
        <w:t xml:space="preserve">Your Method: Amicus Brief</w:t>
      </w:r>
    </w:p>
    <w:p>
      <w:pPr>
        <w:spacing w:after="160" w:before="0"/>
      </w:pPr>
      <w:r>
        <w:t xml:space="preserve">Every brief you file this trial should be organized using the five-part structure: Interest of the Amicus, Summary of Argument, Legal Framework, Application to This Case, Conclusion.</w:t>
      </w:r>
    </w:p>
    <w:p>
      <w:pPr>
        <w:pStyle w:val="ListParagraph"/>
        <w:numPr>
          <w:ilvl w:val="0"/>
          <w:numId w:val="2"/>
        </w:numPr>
        <w:spacing w:after="80"/>
      </w:pPr>
      <w:r>
        <w:t xml:space="preserve">Interest of the Amicus: who you are and why you are qualified to address this legal domain</w:t>
      </w:r>
    </w:p>
    <w:p>
      <w:pPr>
        <w:pStyle w:val="ListParagraph"/>
        <w:numPr>
          <w:ilvl w:val="0"/>
          <w:numId w:val="2"/>
        </w:numPr>
        <w:spacing w:after="80"/>
      </w:pPr>
      <w:r>
        <w:t xml:space="preserve">Summary of Argument: your main conclusion and its legal basis, in two to four sentences</w:t>
      </w:r>
    </w:p>
    <w:p>
      <w:pPr>
        <w:pStyle w:val="ListParagraph"/>
        <w:numPr>
          <w:ilvl w:val="0"/>
          <w:numId w:val="2"/>
        </w:numPr>
        <w:spacing w:after="80"/>
      </w:pPr>
      <w:r>
        <w:t xml:space="preserve">Legal Framework: what the relevant instruments say, their key provisions, and any contested interpretations</w:t>
      </w:r>
    </w:p>
    <w:p>
      <w:pPr>
        <w:pStyle w:val="ListParagraph"/>
        <w:numPr>
          <w:ilvl w:val="0"/>
          <w:numId w:val="2"/>
        </w:numPr>
        <w:spacing w:after="80"/>
      </w:pPr>
      <w:r>
        <w:t xml:space="preserve">Application to This Case: how your domain intersects with the counts, the evidence, or the legal questions the bench must decide</w:t>
      </w:r>
    </w:p>
    <w:p>
      <w:pPr>
        <w:pStyle w:val="ListParagraph"/>
        <w:numPr>
          <w:ilvl w:val="0"/>
          <w:numId w:val="2"/>
        </w:numPr>
        <w:spacing w:after="80"/>
      </w:pPr>
      <w:r>
        <w:t xml:space="preserve">Conclusion: what the legal framework indicates, stated clearly, without overstating what the law establishes</w:t>
      </w:r>
    </w:p>
    <w:p>
      <w:pPr>
        <w:spacing w:after="160" w:before="0"/>
      </w:pPr>
      <w:r>
        <w:t xml:space="preserve">You are here to bring something the parties cannot: specialized legal expertise. Read the party submissions carefully before writing and add what is missing, not what is already there. To review the full method, please read the Amicus Briefs Writing Resource (available on Brightspace and the simulation website).</w:t>
      </w:r>
    </w:p>
    <w:p>
      <w:pPr>
        <w:shd w:fill="EEF2F7" w:color="auto" w:val="clear"/>
        <w:spacing w:after="120"/>
        <w:ind w:left="360" w:right="360"/>
      </w:pPr>
      <w:r>
        <w:rPr>
          <w:b/>
          <w:bCs/>
        </w:rPr>
        <w:t xml:space="preserve">Mandatory Submission Templates:</w:t>
      </w:r>
      <w:r>
        <w:t xml:space="preserve"> Each week below includes a template showing the headings and prompts your Sunday submission needs to address. You MUST use the headlines and numbering of the template in your submission. The bracketed text by each heading is a prompt, not an answer. It tells you what to figure out and how to write, not what to say. Use the template to check that your submission is complete before you file it.</w:t>
      </w:r>
    </w:p>
    <w:p>
      <w:pPr>
        <w:pStyle w:val="Heading1"/>
      </w:pPr>
      <w:r>
        <w:t xml:space="preserve">Your Weekly Rhythm: minimum expectations</w:t>
      </w:r>
    </w:p>
    <w:p>
      <w:pPr>
        <w:spacing w:after="160" w:before="0"/>
      </w:pPr>
      <w:r>
        <w:t xml:space="preserve">The trial is divided into 5 weeks:</w:t>
      </w:r>
    </w:p>
    <w:p>
      <w:pPr>
        <w:pStyle w:val="ListParagraph"/>
        <w:numPr>
          <w:ilvl w:val="0"/>
          <w:numId w:val="2"/>
        </w:numPr>
        <w:spacing w:after="80"/>
      </w:pPr>
      <w:r>
        <w:t xml:space="preserve">Week 1: Framework Brief: Contractors' Rights and Environmental Obligations in Mir</w:t>
      </w:r>
    </w:p>
    <w:p>
      <w:pPr>
        <w:pStyle w:val="ListParagraph"/>
        <w:numPr>
          <w:ilvl w:val="0"/>
          <w:numId w:val="2"/>
        </w:numPr>
        <w:spacing w:after="80"/>
      </w:pPr>
      <w:r>
        <w:t xml:space="preserve">Week 2: Evaluating the Week 1 Openings</w:t>
      </w:r>
    </w:p>
    <w:p>
      <w:pPr>
        <w:pStyle w:val="ListParagraph"/>
        <w:numPr>
          <w:ilvl w:val="0"/>
          <w:numId w:val="2"/>
        </w:numPr>
        <w:spacing w:after="80"/>
      </w:pPr>
      <w:r>
        <w:t xml:space="preserve">Week 3: Evaluating the Week 2 Motions and Evidence</w:t>
      </w:r>
    </w:p>
    <w:p>
      <w:pPr>
        <w:pStyle w:val="ListParagraph"/>
        <w:numPr>
          <w:ilvl w:val="0"/>
          <w:numId w:val="2"/>
        </w:numPr>
        <w:spacing w:after="80"/>
      </w:pPr>
      <w:r>
        <w:t xml:space="preserve">Week 4: Evaluating the Prosecution's Case</w:t>
      </w:r>
    </w:p>
    <w:p>
      <w:pPr>
        <w:pStyle w:val="ListParagraph"/>
        <w:numPr>
          <w:ilvl w:val="0"/>
          <w:numId w:val="2"/>
        </w:numPr>
        <w:spacing w:after="80"/>
      </w:pPr>
      <w:r>
        <w:t xml:space="preserve">Week 5: Evaluating the Defense Cases</w:t>
      </w:r>
    </w:p>
    <w:p>
      <w:pPr>
        <w:spacing w:after="160" w:before="0"/>
      </w:pPr>
      <w:r>
        <w:t xml:space="preserve">Every week of the trial follows the same three-part rhythm. The first two steps happen on Discord in the shared Amicus/Analytical channel. Based on those two steps, you create your final submission by Sunday in your own format, which is evaluated individually for content. The minimum expectation for participation is engagement in the channel before Tuesday and Thursday each week and a submission on Sunday.</w:t>
      </w:r>
    </w:p>
    <w:p>
      <w:pPr>
        <w:pStyle w:val="Heading2"/>
      </w:pPr>
      <w:r>
        <w:t xml:space="preserve">Tuesday: Propose</w:t>
      </w:r>
    </w:p>
    <w:p>
      <w:pPr>
        <w:spacing w:after="160" w:before="0"/>
      </w:pPr>
      <w:r>
        <w:t xml:space="preserve">Post to the Amicus/Analytical channel which piece of the record you are analyzing this week and your initial take on it. Expected length: 100-150 words.</w:t>
      </w:r>
    </w:p>
    <w:p>
      <w:pPr>
        <w:pStyle w:val="Heading2"/>
      </w:pPr>
      <w:r>
        <w:t xml:space="preserve">Thursday: Overlap Check</w:t>
      </w:r>
    </w:p>
    <w:p>
      <w:pPr>
        <w:spacing w:after="160" w:before="0"/>
      </w:pPr>
      <w:r>
        <w:t xml:space="preserve">Read what your teammates posted Tuesday. Flag, specifically, if your planned analysis is heading into the same ground as a teammate's, whether an Amicus Brief or an Analytical Assessment. Where you find real overlap, cite and engage with their filing directly in your Sunday submission rather than covering the same point again independently. Expected length: 50-100 words per teammate you flag.</w:t>
      </w:r>
    </w:p>
    <w:p>
      <w:pPr>
        <w:pStyle w:val="Heading2"/>
      </w:pPr>
      <w:r>
        <w:t xml:space="preserve">Sunday: Submit</w:t>
      </w:r>
    </w:p>
    <w:p>
      <w:pPr>
        <w:spacing w:after="160" w:before="0"/>
      </w:pPr>
      <w:r>
        <w:t xml:space="preserve">Submit your finished brief to the Brightspace assignment for that week. This is both your graded work and your official filing in the trial record. You will also post it in next week's forum "The Record". Once filed, it is visible to the bench, the parties, and all other roles. Expected length: 500-700 words for Weeks 1 through 4; 800-1000 words for Week 5, since it synthesizes your position across the full five-week record.</w:t>
      </w:r>
    </w:p>
    <w:p>
      <w:pPr>
        <w:spacing w:after="160" w:before="0"/>
      </w:pPr>
      <w:r>
        <w:t xml:space="preserve">All your work must include specific citations with page numbers to be considered for evaluation. Citation conventions for every submission you file are covered in the Citation and Style Guide, also available in both places.</w:t>
      </w:r>
    </w:p>
    <w:p>
      <w:pPr>
        <w:shd w:fill="EEF2F7" w:color="auto" w:val="clear"/>
        <w:spacing w:after="120"/>
        <w:ind w:left="360" w:right="360"/>
      </w:pPr>
      <w:r>
        <w:rPr>
          <w:b/>
          <w:bCs/>
        </w:rPr>
        <w:t xml:space="preserve">If the Channel Is Quiet:</w:t>
      </w:r>
      <w:r>
        <w:t xml:space="preserve"> If no other Amicus/Analytical roles are active or engaged that week (this happens only at the lowest enrollment levels), complete the Self-Review Checklist below in place of the Thursday overlap check. Check your planned analysis against your own prior filings and the record instead of a teammate's Tuesday post.</w:t>
      </w:r>
    </w:p>
    <w:p>
      <w:pPr>
        <w:shd w:fill="EEF2F7" w:color="auto" w:val="clear"/>
        <w:spacing w:after="120"/>
        <w:ind w:left="360" w:right="360"/>
      </w:pPr>
      <w:r>
        <w:rPr>
          <w:b/>
          <w:bCs/>
        </w:rPr>
        <w:t xml:space="preserve">Important:</w:t>
      </w:r>
      <w:r>
        <w:t xml:space="preserve"> Before treating any week's Thursday step as a self-review week, check with your instructor; this should be rare and should not become a default just because checking with a teammate takes more effort than skipping it.</w:t>
      </w:r>
    </w:p>
    <w:p>
      <w:pPr>
        <w:pStyle w:val="Heading1"/>
      </w:pPr>
      <w:r>
        <w:t xml:space="preserve">Self-Review Checklist: Use Only When the Channel Is Quiet</w:t>
      </w:r>
    </w:p>
    <w:p>
      <w:pPr>
        <w:spacing w:after="160" w:before="0"/>
      </w:pPr>
      <w:r>
        <w:t xml:space="preserve">Before submitting, answer each of these honestly. If the answer to any of them is no, revise before you submit.</w:t>
      </w:r>
    </w:p>
    <w:p>
      <w:pPr>
        <w:pStyle w:val="ListParagraph"/>
        <w:numPr>
          <w:ilvl w:val="0"/>
          <w:numId w:val="2"/>
        </w:numPr>
        <w:spacing w:after="80"/>
      </w:pPr>
      <w:r>
        <w:t xml:space="preserve">Have I identified which Mir instruments actually govern contractors' rights and environmental obligations, rather than assuming?</w:t>
      </w:r>
    </w:p>
    <w:p>
      <w:pPr>
        <w:pStyle w:val="ListParagraph"/>
        <w:numPr>
          <w:ilvl w:val="0"/>
          <w:numId w:val="2"/>
        </w:numPr>
        <w:spacing w:after="80"/>
      </w:pPr>
      <w:r>
        <w:t xml:space="preserve">Does my brief follow the five-part structure with a clear Interest, Summary, Legal Framework, Application, and Conclusion?</w:t>
      </w:r>
    </w:p>
    <w:p>
      <w:pPr>
        <w:pStyle w:val="ListParagraph"/>
        <w:numPr>
          <w:ilvl w:val="0"/>
          <w:numId w:val="2"/>
        </w:numPr>
        <w:spacing w:after="80"/>
      </w:pPr>
      <w:r>
        <w:t xml:space="preserve">Have I added something the parties have not already argued, rather than restating their positions?</w:t>
      </w:r>
    </w:p>
    <w:p>
      <w:pPr>
        <w:pStyle w:val="ListParagraph"/>
        <w:numPr>
          <w:ilvl w:val="0"/>
          <w:numId w:val="2"/>
        </w:numPr>
        <w:spacing w:after="80"/>
      </w:pPr>
      <w:r>
        <w:t xml:space="preserve">Have I been honest about where the law is genuinely contested, rather than asserting false certainty?</w:t>
      </w:r>
    </w:p>
    <w:p>
      <w:pPr>
        <w:pStyle w:val="ListParagraph"/>
        <w:numPr>
          <w:ilvl w:val="0"/>
          <w:numId w:val="2"/>
        </w:numPr>
        <w:spacing w:after="80"/>
      </w:pPr>
      <w:r>
        <w:t xml:space="preserve">Have I checked whether my analysis overlaps with a teammate's prior filing, and if so, engaged with it directly?</w:t>
      </w:r>
    </w:p>
    <w:p>
      <w:pPr>
        <w:pStyle w:val="ListParagraph"/>
        <w:numPr>
          <w:ilvl w:val="0"/>
          <w:numId w:val="2"/>
        </w:numPr>
        <w:spacing w:after="80"/>
      </w:pPr>
      <w:r>
        <w:t xml:space="preserve">Have I cited the specific instrument and article for every legal claim?</w:t>
      </w:r>
    </w:p>
    <w:p>
      <w:pPr>
        <w:pStyle w:val="Heading1"/>
      </w:pPr>
      <w:r>
        <w:t xml:space="preserve">Week 1: Framework Brief, Contractors' Rights and Environmental Obligations in Mir</w:t>
      </w:r>
    </w:p>
    <w:p>
      <w:pPr>
        <w:spacing w:after="160" w:before="0"/>
      </w:pPr>
      <w:r>
        <w:rPr>
          <w:i/>
          <w:iCs/>
        </w:rPr>
        <w:t xml:space="preserve">Nothing has been filed yet by the parties. This is the most comprehensive brief you will write this trial: establish the legal framework for contractors' rights and environmental obligations fully, so the bench and the parties have it to work from for the rest of the trial.</w:t>
      </w:r>
    </w:p>
    <w:p>
      <w:pPr>
        <w:spacing w:after="160" w:before="0"/>
      </w:pPr>
      <w:r>
        <w:rPr>
          <w:b/>
          <w:bCs/>
        </w:rPr>
        <w:t xml:space="preserve">Tuesday</w:t>
      </w:r>
      <w:r>
        <w:t xml:space="preserve"> </w:t>
      </w:r>
      <w:r>
        <w:rPr>
          <w:i/>
          <w:iCs/>
        </w:rPr>
        <w:t xml:space="preserve">(Discord - Amicus/Analytical channel) Expected length: 100-150 words</w:t>
      </w:r>
    </w:p>
    <w:p>
      <w:pPr>
        <w:spacing w:after="160" w:before="0"/>
      </w:pPr>
      <w:r>
        <w:t xml:space="preserve">Post which Mir instruments you believe govern contractors' rights and environmental obligations and the general shape of your framework brief.</w:t>
      </w:r>
    </w:p>
    <w:p>
      <w:pPr>
        <w:spacing w:after="160" w:before="0"/>
      </w:pPr>
      <w:r>
        <w:rPr>
          <w:b/>
          <w:bCs/>
        </w:rPr>
        <w:t xml:space="preserve">Thursday</w:t>
      </w:r>
      <w:r>
        <w:t xml:space="preserve"> </w:t>
      </w:r>
      <w:r>
        <w:rPr>
          <w:i/>
          <w:iCs/>
        </w:rPr>
        <w:t xml:space="preserve">(Discord - Amicus/Analytical channel) Expected length: 50-100 words per teammate flagged</w:t>
      </w:r>
    </w:p>
    <w:p>
      <w:pPr>
        <w:spacing w:after="160" w:before="0"/>
      </w:pPr>
      <w:r>
        <w:t xml:space="preserve">Check whether any teammate's planned Week 1 framework is heading into the same legal ground as yours.</w:t>
      </w:r>
    </w:p>
    <w:p>
      <w:pPr>
        <w:spacing w:after="160" w:before="0"/>
      </w:pPr>
      <w:r>
        <w:rPr>
          <w:b/>
          <w:bCs/>
        </w:rPr>
        <w:t xml:space="preserve">Sunday</w:t>
      </w:r>
      <w:r>
        <w:t xml:space="preserve"> </w:t>
      </w:r>
      <w:r>
        <w:rPr>
          <w:i/>
          <w:iCs/>
        </w:rPr>
        <w:t xml:space="preserve">(Brightspace - graded submission) Expected length: 500-700 words</w:t>
      </w:r>
    </w:p>
    <w:p>
      <w:pPr>
        <w:shd w:fill="EEF2F7" w:color="auto" w:val="clear"/>
        <w:spacing w:after="120"/>
        <w:ind w:left="360" w:right="360"/>
      </w:pPr>
      <w:r>
        <w:t xml:space="preserve">Write your Week 1 framework brief. Establish the legal framework for contractors' rights and environmental obligations fully: the relevant instruments, their key provisions, and any contested interpretations. This is reference material for the rest of the trial; cover it thoroughly.</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Investor Rights vs. Environmental Obligations Brief (Week 1)</w:t>
      </w:r>
    </w:p>
    <w:p>
      <w:pPr>
        <w:pStyle w:val="ListParagraph"/>
        <w:numPr>
          <w:ilvl w:val="0"/>
          <w:numId w:val="3"/>
        </w:numPr>
      </w:pPr>
      <w:r>
        <w:rPr>
          <w:b/>
          <w:bCs/>
        </w:rPr>
        <w:t xml:space="preserve">Interest of the Amicus:</w:t>
      </w:r>
      <w:r>
        <w:t xml:space="preserve"> </w:t>
      </w:r>
      <w:r>
        <w:rPr>
          <w:i/>
          <w:iCs/>
        </w:rPr>
        <w:t xml:space="preserve">[State that you are filed as amicus curiae and what expertise your role brings to this proceeding.]</w:t>
      </w:r>
    </w:p>
    <w:p>
      <w:pPr>
        <w:pStyle w:val="ListParagraph"/>
        <w:numPr>
          <w:ilvl w:val="0"/>
          <w:numId w:val="3"/>
        </w:numPr>
      </w:pPr>
      <w:r>
        <w:rPr>
          <w:b/>
          <w:bCs/>
        </w:rPr>
        <w:t xml:space="preserve">Summary of Argument:</w:t>
      </w:r>
      <w:r>
        <w:t xml:space="preserve"> </w:t>
      </w:r>
      <w:r>
        <w:rPr>
          <w:i/>
          <w:iCs/>
        </w:rPr>
        <w:t xml:space="preserve">[State your main conclusion about the legal framework for contractors' rights and environmental obligations and its basis, in two to four sentences.]</w:t>
      </w:r>
    </w:p>
    <w:p>
      <w:pPr>
        <w:pStyle w:val="ListParagraph"/>
        <w:numPr>
          <w:ilvl w:val="0"/>
          <w:numId w:val="3"/>
        </w:numPr>
      </w:pPr>
      <w:r>
        <w:rPr>
          <w:b/>
          <w:bCs/>
        </w:rPr>
        <w:t xml:space="preserve">Legal Framework:</w:t>
      </w:r>
      <w:r>
        <w:t xml:space="preserve"> </w:t>
      </w:r>
      <w:r>
        <w:rPr>
          <w:i/>
          <w:iCs/>
        </w:rPr>
        <w:t xml:space="preserve">[Set out the legal framework fully: relevant instruments, key provisions, and contested interpretations.]</w:t>
      </w:r>
    </w:p>
    <w:p>
      <w:pPr>
        <w:pStyle w:val="ListParagraph"/>
        <w:numPr>
          <w:ilvl w:val="0"/>
          <w:numId w:val="3"/>
        </w:numPr>
      </w:pPr>
      <w:r>
        <w:rPr>
          <w:b/>
          <w:bCs/>
        </w:rPr>
        <w:t xml:space="preserve">Application to This Case:</w:t>
      </w:r>
      <w:r>
        <w:t xml:space="preserve"> </w:t>
      </w:r>
      <w:r>
        <w:rPr>
          <w:i/>
          <w:iCs/>
        </w:rPr>
        <w:t xml:space="preserve">[Preview how this framework intersects with the counts as set out in the Application.]</w:t>
      </w:r>
    </w:p>
    <w:p>
      <w:pPr>
        <w:pStyle w:val="ListParagraph"/>
        <w:numPr>
          <w:ilvl w:val="0"/>
          <w:numId w:val="3"/>
        </w:numPr>
      </w:pPr>
      <w:r>
        <w:rPr>
          <w:b/>
          <w:bCs/>
        </w:rPr>
        <w:t xml:space="preserve">Conclusion:</w:t>
      </w:r>
      <w:r>
        <w:t xml:space="preserve"> </w:t>
      </w:r>
      <w:r>
        <w:rPr>
          <w:i/>
          <w:iCs/>
        </w:rPr>
        <w:t xml:space="preserve">[State what the framework indicates so far, without overstating what the law establishes.]</w:t>
      </w:r>
    </w:p>
    <w:p>
      <w:pPr>
        <w:shd w:fill="EEF2F7" w:color="auto" w:val="clear"/>
        <w:spacing w:after="120"/>
        <w:ind w:left="360" w:right="360"/>
      </w:pPr>
      <w:r>
        <w:t xml:space="preserve">You MUST use the headlines and numbering of the template in your submission.</w:t>
      </w:r>
    </w:p>
    <w:p>
      <w:pPr>
        <w:pStyle w:val="Heading1"/>
      </w:pPr>
      <w:r>
        <w:t xml:space="preserve">Week 2: Evaluating the Week 1 Openings</w:t>
      </w:r>
    </w:p>
    <w:p>
      <w:pPr>
        <w:spacing w:after="160" w:before="0"/>
      </w:pPr>
      <w:r>
        <w:rPr>
          <w:i/>
          <w:iCs/>
        </w:rPr>
        <w:t xml:space="preserve">The Week 1 opening statements from the Prosecution and both defense teams are now on the record. Evaluate how they have engaged with contractors' rights and environmental obligations: what have they addressed correctly, and what have they missed or misstated?</w:t>
      </w:r>
    </w:p>
    <w:p>
      <w:pPr>
        <w:spacing w:after="160" w:before="0"/>
      </w:pPr>
      <w:r>
        <w:rPr>
          <w:b/>
          <w:bCs/>
        </w:rPr>
        <w:t xml:space="preserve">Tuesday</w:t>
      </w:r>
      <w:r>
        <w:t xml:space="preserve"> </w:t>
      </w:r>
      <w:r>
        <w:rPr>
          <w:i/>
          <w:iCs/>
        </w:rPr>
        <w:t xml:space="preserve">(Discord - Amicus/Analytical channel) Expected length: 100-150 words</w:t>
      </w:r>
    </w:p>
    <w:p>
      <w:pPr>
        <w:spacing w:after="160" w:before="0"/>
      </w:pPr>
      <w:r>
        <w:t xml:space="preserve">Post your initial read on how the Week 1 openings engage with contractors' rights and environmental obligations.</w:t>
      </w:r>
    </w:p>
    <w:p>
      <w:pPr>
        <w:spacing w:after="160" w:before="0"/>
      </w:pPr>
      <w:r>
        <w:rPr>
          <w:b/>
          <w:bCs/>
        </w:rPr>
        <w:t xml:space="preserve">Thursday</w:t>
      </w:r>
      <w:r>
        <w:t xml:space="preserve"> </w:t>
      </w:r>
      <w:r>
        <w:rPr>
          <w:i/>
          <w:iCs/>
        </w:rPr>
        <w:t xml:space="preserve">(Discord - Amicus/Analytical channel) Expected length: 50-100 words per teammate flagged</w:t>
      </w:r>
    </w:p>
    <w:p>
      <w:pPr>
        <w:spacing w:after="160" w:before="0"/>
      </w:pPr>
      <w:r>
        <w:t xml:space="preserve">Check whether your planned Week 2 brief overlaps with a teammate's.</w:t>
      </w:r>
    </w:p>
    <w:p>
      <w:pPr>
        <w:spacing w:after="160" w:before="0"/>
      </w:pPr>
      <w:r>
        <w:rPr>
          <w:b/>
          <w:bCs/>
        </w:rPr>
        <w:t xml:space="preserve">Sunday</w:t>
      </w:r>
      <w:r>
        <w:t xml:space="preserve"> </w:t>
      </w:r>
      <w:r>
        <w:rPr>
          <w:i/>
          <w:iCs/>
        </w:rPr>
        <w:t xml:space="preserve">(Brightspace - graded submission) Expected length: 500-700 words</w:t>
      </w:r>
    </w:p>
    <w:p>
      <w:pPr>
        <w:shd w:fill="EEF2F7" w:color="auto" w:val="clear"/>
        <w:spacing w:after="120"/>
        <w:ind w:left="360" w:right="360"/>
      </w:pPr>
      <w:r>
        <w:t xml:space="preserve">Write your Week 2 brief. Evaluate how the Prosecution's and the defense teams' openings engage with contractors' rights and environmental obligations: what they addressed correctly, what they missed or misstated, and what your framework adds that their filings do not.</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Investor Rights vs. Environmental Obligations Brief (Week 2)</w:t>
      </w:r>
    </w:p>
    <w:p>
      <w:pPr>
        <w:pStyle w:val="ListParagraph"/>
        <w:numPr>
          <w:ilvl w:val="0"/>
          <w:numId w:val="4"/>
        </w:numPr>
      </w:pPr>
      <w:r>
        <w:rPr>
          <w:b/>
          <w:bCs/>
        </w:rPr>
        <w:t xml:space="preserve">Interest of the Amicus:</w:t>
      </w:r>
      <w:r>
        <w:t xml:space="preserve"> </w:t>
      </w:r>
      <w:r>
        <w:rPr>
          <w:i/>
          <w:iCs/>
        </w:rPr>
        <w:t xml:space="preserve">[Restate briefly why your expertise bears on what the openings raised.]</w:t>
      </w:r>
    </w:p>
    <w:p>
      <w:pPr>
        <w:pStyle w:val="ListParagraph"/>
        <w:numPr>
          <w:ilvl w:val="0"/>
          <w:numId w:val="4"/>
        </w:numPr>
      </w:pPr>
      <w:r>
        <w:rPr>
          <w:b/>
          <w:bCs/>
        </w:rPr>
        <w:t xml:space="preserve">Summary of Argument:</w:t>
      </w:r>
      <w:r>
        <w:t xml:space="preserve"> </w:t>
      </w:r>
      <w:r>
        <w:rPr>
          <w:i/>
          <w:iCs/>
        </w:rPr>
        <w:t xml:space="preserve">[State your main conclusion about how the openings engage with contractors' rights and environmental obligations.]</w:t>
      </w:r>
    </w:p>
    <w:p>
      <w:pPr>
        <w:pStyle w:val="ListParagraph"/>
        <w:numPr>
          <w:ilvl w:val="0"/>
          <w:numId w:val="4"/>
        </w:numPr>
      </w:pPr>
      <w:r>
        <w:rPr>
          <w:b/>
          <w:bCs/>
        </w:rPr>
        <w:t xml:space="preserve">Legal Framework:</w:t>
      </w:r>
      <w:r>
        <w:t xml:space="preserve"> </w:t>
      </w:r>
      <w:r>
        <w:rPr>
          <w:i/>
          <w:iCs/>
        </w:rPr>
        <w:t xml:space="preserve">[Restate or refine the relevant provisions as needed to assess the openings.]</w:t>
      </w:r>
    </w:p>
    <w:p>
      <w:pPr>
        <w:pStyle w:val="ListParagraph"/>
        <w:numPr>
          <w:ilvl w:val="0"/>
          <w:numId w:val="4"/>
        </w:numPr>
      </w:pPr>
      <w:r>
        <w:rPr>
          <w:b/>
          <w:bCs/>
        </w:rPr>
        <w:t xml:space="preserve">Application to This Case:</w:t>
      </w:r>
      <w:r>
        <w:t xml:space="preserve"> </w:t>
      </w:r>
      <w:r>
        <w:rPr>
          <w:i/>
          <w:iCs/>
        </w:rPr>
        <w:t xml:space="preserve">[Apply the framework to what the openings actually argued. Identify what they got right, what they missed, or what they misstated.]</w:t>
      </w:r>
    </w:p>
    <w:p>
      <w:pPr>
        <w:pStyle w:val="ListParagraph"/>
        <w:numPr>
          <w:ilvl w:val="0"/>
          <w:numId w:val="4"/>
        </w:numPr>
      </w:pPr>
      <w:r>
        <w:rPr>
          <w:b/>
          <w:bCs/>
        </w:rPr>
        <w:t xml:space="preserve">Conclusion:</w:t>
      </w:r>
      <w:r>
        <w:t xml:space="preserve"> </w:t>
      </w:r>
      <w:r>
        <w:rPr>
          <w:i/>
          <w:iCs/>
        </w:rPr>
        <w:t xml:space="preserve">[State what your domain reveals that the openings alone do not.]</w:t>
      </w:r>
    </w:p>
    <w:p>
      <w:pPr>
        <w:shd w:fill="EEF2F7" w:color="auto" w:val="clear"/>
        <w:spacing w:after="120"/>
        <w:ind w:left="360" w:right="360"/>
      </w:pPr>
      <w:r>
        <w:t xml:space="preserve">You MUST use the headlines and numbering of the template in your submission.</w:t>
      </w:r>
    </w:p>
    <w:p>
      <w:pPr>
        <w:pStyle w:val="Heading1"/>
      </w:pPr>
      <w:r>
        <w:t xml:space="preserve">Week 3: Evaluating the Week 2 Motions and Evidence</w:t>
      </w:r>
    </w:p>
    <w:p>
      <w:pPr>
        <w:spacing w:after="160" w:before="0"/>
      </w:pPr>
      <w:r>
        <w:rPr>
          <w:i/>
          <w:iCs/>
        </w:rPr>
        <w:t xml:space="preserve">The Week 2 preliminary motions and the Prosecution's evidence submissions are now on the record. Evaluate how they engage with contractors' rights and environmental obligations: does the evidence establish what it needs to for the legal questions in your domain?</w:t>
      </w:r>
    </w:p>
    <w:p>
      <w:pPr>
        <w:spacing w:after="160" w:before="0"/>
      </w:pPr>
      <w:r>
        <w:rPr>
          <w:b/>
          <w:bCs/>
        </w:rPr>
        <w:t xml:space="preserve">Tuesday</w:t>
      </w:r>
      <w:r>
        <w:t xml:space="preserve"> </w:t>
      </w:r>
      <w:r>
        <w:rPr>
          <w:i/>
          <w:iCs/>
        </w:rPr>
        <w:t xml:space="preserve">(Discord - Amicus/Analytical channel) Expected length: 100-150 words</w:t>
      </w:r>
    </w:p>
    <w:p>
      <w:pPr>
        <w:spacing w:after="160" w:before="0"/>
      </w:pPr>
      <w:r>
        <w:t xml:space="preserve">Post your initial read on how the Week 2 motions and evidence engage with your domain.</w:t>
      </w:r>
    </w:p>
    <w:p>
      <w:pPr>
        <w:spacing w:after="160" w:before="0"/>
      </w:pPr>
      <w:r>
        <w:rPr>
          <w:b/>
          <w:bCs/>
        </w:rPr>
        <w:t xml:space="preserve">Thursday</w:t>
      </w:r>
      <w:r>
        <w:t xml:space="preserve"> </w:t>
      </w:r>
      <w:r>
        <w:rPr>
          <w:i/>
          <w:iCs/>
        </w:rPr>
        <w:t xml:space="preserve">(Discord - Amicus/Analytical channel) Expected length: 50-100 words per teammate flagged</w:t>
      </w:r>
    </w:p>
    <w:p>
      <w:pPr>
        <w:spacing w:after="160" w:before="0"/>
      </w:pPr>
      <w:r>
        <w:t xml:space="preserve">Check whether your planned Week 3 brief overlaps with a teammate's.</w:t>
      </w:r>
    </w:p>
    <w:p>
      <w:pPr>
        <w:spacing w:after="160" w:before="0"/>
      </w:pPr>
      <w:r>
        <w:rPr>
          <w:b/>
          <w:bCs/>
        </w:rPr>
        <w:t xml:space="preserve">Sunday</w:t>
      </w:r>
      <w:r>
        <w:t xml:space="preserve"> </w:t>
      </w:r>
      <w:r>
        <w:rPr>
          <w:i/>
          <w:iCs/>
        </w:rPr>
        <w:t xml:space="preserve">(Brightspace - graded submission) Expected length: 500-700 words</w:t>
      </w:r>
    </w:p>
    <w:p>
      <w:pPr>
        <w:shd w:fill="EEF2F7" w:color="auto" w:val="clear"/>
        <w:spacing w:after="120"/>
        <w:ind w:left="360" w:right="360"/>
      </w:pPr>
      <w:r>
        <w:t xml:space="preserve">Write your Week 3 brief. Evaluate how the Week 2 motions and evidence submissions engage with contractors' rights and environmental obligations, and what they do or do not establish for the legal questions in your domain.</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Investor Rights vs. Environmental Obligations Brief (Week 3)</w:t>
      </w:r>
    </w:p>
    <w:p>
      <w:pPr>
        <w:pStyle w:val="ListParagraph"/>
        <w:numPr>
          <w:ilvl w:val="0"/>
          <w:numId w:val="5"/>
        </w:numPr>
      </w:pPr>
      <w:r>
        <w:rPr>
          <w:b/>
          <w:bCs/>
        </w:rPr>
        <w:t xml:space="preserve">Interest of the Amicus:</w:t>
      </w:r>
      <w:r>
        <w:t xml:space="preserve"> </w:t>
      </w:r>
      <w:r>
        <w:rPr>
          <w:i/>
          <w:iCs/>
        </w:rPr>
        <w:t xml:space="preserve">[Restate briefly why your expertise bears on what was filed at this stage.]</w:t>
      </w:r>
    </w:p>
    <w:p>
      <w:pPr>
        <w:pStyle w:val="ListParagraph"/>
        <w:numPr>
          <w:ilvl w:val="0"/>
          <w:numId w:val="5"/>
        </w:numPr>
      </w:pPr>
      <w:r>
        <w:rPr>
          <w:b/>
          <w:bCs/>
        </w:rPr>
        <w:t xml:space="preserve">Summary of Argument:</w:t>
      </w:r>
      <w:r>
        <w:t xml:space="preserve"> </w:t>
      </w:r>
      <w:r>
        <w:rPr>
          <w:i/>
          <w:iCs/>
        </w:rPr>
        <w:t xml:space="preserve">[State your main conclusion about what the Week 2 motions and evidence establish or fail to establish.]</w:t>
      </w:r>
    </w:p>
    <w:p>
      <w:pPr>
        <w:pStyle w:val="ListParagraph"/>
        <w:numPr>
          <w:ilvl w:val="0"/>
          <w:numId w:val="5"/>
        </w:numPr>
      </w:pPr>
      <w:r>
        <w:rPr>
          <w:b/>
          <w:bCs/>
        </w:rPr>
        <w:t xml:space="preserve">Legal Framework:</w:t>
      </w:r>
      <w:r>
        <w:t xml:space="preserve"> </w:t>
      </w:r>
      <w:r>
        <w:rPr>
          <w:i/>
          <w:iCs/>
        </w:rPr>
        <w:t xml:space="preserve">[Restate or refine the relevant provisions as needed.]</w:t>
      </w:r>
    </w:p>
    <w:p>
      <w:pPr>
        <w:pStyle w:val="ListParagraph"/>
        <w:numPr>
          <w:ilvl w:val="0"/>
          <w:numId w:val="5"/>
        </w:numPr>
      </w:pPr>
      <w:r>
        <w:rPr>
          <w:b/>
          <w:bCs/>
        </w:rPr>
        <w:t xml:space="preserve">Application to This Case:</w:t>
      </w:r>
      <w:r>
        <w:t xml:space="preserve"> </w:t>
      </w:r>
      <w:r>
        <w:rPr>
          <w:i/>
          <w:iCs/>
        </w:rPr>
        <w:t xml:space="preserve">[Apply the framework to the Week 2 motions and evidence.]</w:t>
      </w:r>
    </w:p>
    <w:p>
      <w:pPr>
        <w:pStyle w:val="ListParagraph"/>
        <w:numPr>
          <w:ilvl w:val="0"/>
          <w:numId w:val="5"/>
        </w:numPr>
      </w:pPr>
      <w:r>
        <w:rPr>
          <w:b/>
          <w:bCs/>
        </w:rPr>
        <w:t xml:space="preserve">Conclusion:</w:t>
      </w:r>
      <w:r>
        <w:t xml:space="preserve"> </w:t>
      </w:r>
      <w:r>
        <w:rPr>
          <w:i/>
          <w:iCs/>
        </w:rPr>
        <w:t xml:space="preserve">[State what your domain reveals that this stage's filings alone do not.]</w:t>
      </w:r>
    </w:p>
    <w:p>
      <w:pPr>
        <w:shd w:fill="EEF2F7" w:color="auto" w:val="clear"/>
        <w:spacing w:after="120"/>
        <w:ind w:left="360" w:right="360"/>
      </w:pPr>
      <w:r>
        <w:t xml:space="preserve">You MUST use the headlines and numbering of the template in your submission.</w:t>
      </w:r>
    </w:p>
    <w:p>
      <w:pPr>
        <w:pStyle w:val="Heading1"/>
      </w:pPr>
      <w:r>
        <w:t xml:space="preserve">Week 4: Evaluating the Prosecution's Case</w:t>
      </w:r>
    </w:p>
    <w:p>
      <w:pPr>
        <w:spacing w:after="160" w:before="0"/>
      </w:pPr>
      <w:r>
        <w:rPr>
          <w:i/>
          <w:iCs/>
        </w:rPr>
        <w:t xml:space="preserve">The Prosecution's full case is now on the record. Evaluate how it has argued the legal questions in your domain, for each respondent: what is legally strong, what is legally vulnerable, and what has it missed?</w:t>
      </w:r>
    </w:p>
    <w:p>
      <w:pPr>
        <w:spacing w:after="160" w:before="0"/>
      </w:pPr>
      <w:r>
        <w:rPr>
          <w:b/>
          <w:bCs/>
        </w:rPr>
        <w:t xml:space="preserve">Tuesday</w:t>
      </w:r>
      <w:r>
        <w:t xml:space="preserve"> </w:t>
      </w:r>
      <w:r>
        <w:rPr>
          <w:i/>
          <w:iCs/>
        </w:rPr>
        <w:t xml:space="preserve">(Discord - Amicus/Analytical channel) Expected length: 100-150 words</w:t>
      </w:r>
    </w:p>
    <w:p>
      <w:pPr>
        <w:spacing w:after="160" w:before="0"/>
      </w:pPr>
      <w:r>
        <w:t xml:space="preserve">Post your initial read on the Prosecution's case through your domain.</w:t>
      </w:r>
    </w:p>
    <w:p>
      <w:pPr>
        <w:spacing w:after="160" w:before="0"/>
      </w:pPr>
      <w:r>
        <w:rPr>
          <w:b/>
          <w:bCs/>
        </w:rPr>
        <w:t xml:space="preserve">Thursday</w:t>
      </w:r>
      <w:r>
        <w:t xml:space="preserve"> </w:t>
      </w:r>
      <w:r>
        <w:rPr>
          <w:i/>
          <w:iCs/>
        </w:rPr>
        <w:t xml:space="preserve">(Discord - Amicus/Analytical channel) Expected length: 50-100 words per teammate flagged</w:t>
      </w:r>
    </w:p>
    <w:p>
      <w:pPr>
        <w:spacing w:after="160" w:before="0"/>
      </w:pPr>
      <w:r>
        <w:t xml:space="preserve">Check whether your planned Week 4 brief overlaps with a teammate's.</w:t>
      </w:r>
    </w:p>
    <w:p>
      <w:pPr>
        <w:spacing w:after="160" w:before="0"/>
      </w:pPr>
      <w:r>
        <w:rPr>
          <w:b/>
          <w:bCs/>
        </w:rPr>
        <w:t xml:space="preserve">Sunday</w:t>
      </w:r>
      <w:r>
        <w:t xml:space="preserve"> </w:t>
      </w:r>
      <w:r>
        <w:rPr>
          <w:i/>
          <w:iCs/>
        </w:rPr>
        <w:t xml:space="preserve">(Brightspace - graded submission) Expected length: 500-700 words</w:t>
      </w:r>
    </w:p>
    <w:p>
      <w:pPr>
        <w:shd w:fill="EEF2F7" w:color="auto" w:val="clear"/>
        <w:spacing w:after="120"/>
        <w:ind w:left="360" w:right="360"/>
      </w:pPr>
      <w:r>
        <w:t xml:space="preserve">Write your Week 4 brief. Evaluate the Prosecution's full case through the lens of contractors' rights and environmental obligations, addressing PSSR and ISAM separately where the Prosecution's arguments differ: what is legally strong, what is legally vulnerable, and what has it missed that your framework reveals.</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Investor Rights vs. Environmental Obligations Brief (Week 4)</w:t>
      </w:r>
    </w:p>
    <w:p>
      <w:pPr>
        <w:pStyle w:val="ListParagraph"/>
        <w:numPr>
          <w:ilvl w:val="0"/>
          <w:numId w:val="6"/>
        </w:numPr>
      </w:pPr>
      <w:r>
        <w:rPr>
          <w:b/>
          <w:bCs/>
        </w:rPr>
        <w:t xml:space="preserve">Interest of the Amicus:</w:t>
      </w:r>
      <w:r>
        <w:t xml:space="preserve"> </w:t>
      </w:r>
      <w:r>
        <w:rPr>
          <w:i/>
          <w:iCs/>
        </w:rPr>
        <w:t xml:space="preserve">[Restate briefly why your expertise bears on the Prosecution's case.]</w:t>
      </w:r>
    </w:p>
    <w:p>
      <w:pPr>
        <w:pStyle w:val="ListParagraph"/>
        <w:numPr>
          <w:ilvl w:val="0"/>
          <w:numId w:val="6"/>
        </w:numPr>
      </w:pPr>
      <w:r>
        <w:rPr>
          <w:b/>
          <w:bCs/>
        </w:rPr>
        <w:t xml:space="preserve">Summary of Argument:</w:t>
      </w:r>
      <w:r>
        <w:t xml:space="preserve"> </w:t>
      </w:r>
      <w:r>
        <w:rPr>
          <w:i/>
          <w:iCs/>
        </w:rPr>
        <w:t xml:space="preserve">[State your main conclusion about the legal strength of the Prosecution's case in your domain.]</w:t>
      </w:r>
    </w:p>
    <w:p>
      <w:pPr>
        <w:pStyle w:val="ListParagraph"/>
        <w:numPr>
          <w:ilvl w:val="0"/>
          <w:numId w:val="6"/>
        </w:numPr>
      </w:pPr>
      <w:r>
        <w:rPr>
          <w:b/>
          <w:bCs/>
        </w:rPr>
        <w:t xml:space="preserve">Legal Framework:</w:t>
      </w:r>
      <w:r>
        <w:t xml:space="preserve"> </w:t>
      </w:r>
      <w:r>
        <w:rPr>
          <w:i/>
          <w:iCs/>
        </w:rPr>
        <w:t xml:space="preserve">[Restate or refine the relevant provisions as needed.]</w:t>
      </w:r>
    </w:p>
    <w:p>
      <w:pPr>
        <w:pStyle w:val="ListParagraph"/>
        <w:numPr>
          <w:ilvl w:val="0"/>
          <w:numId w:val="6"/>
        </w:numPr>
      </w:pPr>
      <w:r>
        <w:rPr>
          <w:b/>
          <w:bCs/>
        </w:rPr>
        <w:t xml:space="preserve">Application to This Case:</w:t>
      </w:r>
      <w:r>
        <w:t xml:space="preserve"> </w:t>
      </w:r>
      <w:r>
        <w:rPr>
          <w:i/>
          <w:iCs/>
        </w:rPr>
        <w:t xml:space="preserve">[Apply the framework to the Prosecution's specific arguments. Identify strengths, vulnerabilities, and gaps.]</w:t>
      </w:r>
    </w:p>
    <w:p>
      <w:pPr>
        <w:pStyle w:val="ListParagraph"/>
        <w:numPr>
          <w:ilvl w:val="0"/>
          <w:numId w:val="6"/>
        </w:numPr>
      </w:pPr>
      <w:r>
        <w:rPr>
          <w:b/>
          <w:bCs/>
        </w:rPr>
        <w:t xml:space="preserve">Conclusion:</w:t>
      </w:r>
      <w:r>
        <w:t xml:space="preserve"> </w:t>
      </w:r>
      <w:r>
        <w:rPr>
          <w:i/>
          <w:iCs/>
        </w:rPr>
        <w:t xml:space="preserve">[State what your domain reveals about the Prosecution's case that its own filing does not.]</w:t>
      </w:r>
    </w:p>
    <w:p>
      <w:pPr>
        <w:shd w:fill="EEF2F7" w:color="auto" w:val="clear"/>
        <w:spacing w:after="120"/>
        <w:ind w:left="360" w:right="360"/>
      </w:pPr>
      <w:r>
        <w:t xml:space="preserve">You MUST use the headlines and numbering of the template in your submission.</w:t>
      </w:r>
    </w:p>
    <w:p>
      <w:pPr>
        <w:pStyle w:val="Heading1"/>
      </w:pPr>
      <w:r>
        <w:t xml:space="preserve">Week 5: Evaluating the Defense Cases</w:t>
      </w:r>
    </w:p>
    <w:p>
      <w:pPr>
        <w:spacing w:after="160" w:before="0"/>
      </w:pPr>
      <w:r>
        <w:rPr>
          <w:i/>
          <w:iCs/>
        </w:rPr>
        <w:t xml:space="preserve">Both defense teams' full cases are now on the record. Evaluate how they have engaged with contractors' rights and environmental obligations: what arguments are persuasive, what fails, and what does the full five-week record establish on the legal questions your domain raises? The bench decides the case this same week, on the record as it stood at the end of Week 4, so this brief completes the record rather than answering the judgment.</w:t>
      </w:r>
    </w:p>
    <w:p>
      <w:pPr>
        <w:spacing w:after="160" w:before="0"/>
      </w:pPr>
      <w:r>
        <w:rPr>
          <w:b/>
          <w:bCs/>
        </w:rPr>
        <w:t xml:space="preserve">Tuesday</w:t>
      </w:r>
      <w:r>
        <w:t xml:space="preserve"> </w:t>
      </w:r>
      <w:r>
        <w:rPr>
          <w:i/>
          <w:iCs/>
        </w:rPr>
        <w:t xml:space="preserve">(Discord - Amicus/Analytical channel) Expected length: 100-150 words</w:t>
      </w:r>
    </w:p>
    <w:p>
      <w:pPr>
        <w:spacing w:after="160" w:before="0"/>
      </w:pPr>
      <w:r>
        <w:t xml:space="preserve">Post your initial read on the defense cases through your domain.</w:t>
      </w:r>
    </w:p>
    <w:p>
      <w:pPr>
        <w:spacing w:after="160" w:before="0"/>
      </w:pPr>
      <w:r>
        <w:rPr>
          <w:b/>
          <w:bCs/>
        </w:rPr>
        <w:t xml:space="preserve">Thursday</w:t>
      </w:r>
      <w:r>
        <w:t xml:space="preserve"> </w:t>
      </w:r>
      <w:r>
        <w:rPr>
          <w:i/>
          <w:iCs/>
        </w:rPr>
        <w:t xml:space="preserve">(Discord - Amicus/Analytical channel) Expected length: 50-100 words per teammate flagged</w:t>
      </w:r>
    </w:p>
    <w:p>
      <w:pPr>
        <w:spacing w:after="160" w:before="0"/>
      </w:pPr>
      <w:r>
        <w:t xml:space="preserve">Check whether your planned Week 5 brief overlaps with a teammate's.</w:t>
      </w:r>
    </w:p>
    <w:p>
      <w:pPr>
        <w:spacing w:after="160" w:before="0"/>
      </w:pPr>
      <w:r>
        <w:rPr>
          <w:b/>
          <w:bCs/>
        </w:rPr>
        <w:t xml:space="preserve">Sunday</w:t>
      </w:r>
      <w:r>
        <w:t xml:space="preserve"> </w:t>
      </w:r>
      <w:r>
        <w:rPr>
          <w:i/>
          <w:iCs/>
        </w:rPr>
        <w:t xml:space="preserve">(Brightspace - graded submission) Expected length: 800-1000 words</w:t>
      </w:r>
    </w:p>
    <w:p>
      <w:pPr>
        <w:shd w:fill="EEF2F7" w:color="auto" w:val="clear"/>
        <w:spacing w:after="120"/>
        <w:ind w:left="360" w:right="360"/>
      </w:pPr>
      <w:r>
        <w:t xml:space="preserve">Write your final brief. Evaluate both defense teams' full cases through the lens of contractors' rights and environmental obligations, and synthesize what the complete five-week record establishes on the legal questions your domain raises. This is your most complete statement; it carries a longer length expectation than earlier weeks.</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Investor Rights vs. Environmental Obligations Brief (Week 5)</w:t>
      </w:r>
    </w:p>
    <w:p>
      <w:pPr>
        <w:pStyle w:val="ListParagraph"/>
        <w:numPr>
          <w:ilvl w:val="0"/>
          <w:numId w:val="7"/>
        </w:numPr>
      </w:pPr>
      <w:r>
        <w:rPr>
          <w:b/>
          <w:bCs/>
        </w:rPr>
        <w:t xml:space="preserve">Interest of the Amicus:</w:t>
      </w:r>
      <w:r>
        <w:t xml:space="preserve"> </w:t>
      </w:r>
      <w:r>
        <w:rPr>
          <w:i/>
          <w:iCs/>
        </w:rPr>
        <w:t xml:space="preserve">[Restate briefly why your expertise bears on the defense cases.]</w:t>
      </w:r>
    </w:p>
    <w:p>
      <w:pPr>
        <w:pStyle w:val="ListParagraph"/>
        <w:numPr>
          <w:ilvl w:val="0"/>
          <w:numId w:val="7"/>
        </w:numPr>
      </w:pPr>
      <w:r>
        <w:rPr>
          <w:b/>
          <w:bCs/>
        </w:rPr>
        <w:t xml:space="preserve">Summary of Argument:</w:t>
      </w:r>
      <w:r>
        <w:t xml:space="preserve"> </w:t>
      </w:r>
      <w:r>
        <w:rPr>
          <w:i/>
          <w:iCs/>
        </w:rPr>
        <w:t xml:space="preserve">[State your final conclusion on the legal questions your domain raises across the full record.]</w:t>
      </w:r>
    </w:p>
    <w:p>
      <w:pPr>
        <w:pStyle w:val="ListParagraph"/>
        <w:numPr>
          <w:ilvl w:val="0"/>
          <w:numId w:val="7"/>
        </w:numPr>
      </w:pPr>
      <w:r>
        <w:rPr>
          <w:b/>
          <w:bCs/>
        </w:rPr>
        <w:t xml:space="preserve">Legal Framework:</w:t>
      </w:r>
      <w:r>
        <w:t xml:space="preserve"> </w:t>
      </w:r>
      <w:r>
        <w:rPr>
          <w:i/>
          <w:iCs/>
        </w:rPr>
        <w:t xml:space="preserve">[State the framework in its most complete and precise form.]</w:t>
      </w:r>
    </w:p>
    <w:p>
      <w:pPr>
        <w:pStyle w:val="ListParagraph"/>
        <w:numPr>
          <w:ilvl w:val="0"/>
          <w:numId w:val="7"/>
        </w:numPr>
      </w:pPr>
      <w:r>
        <w:rPr>
          <w:b/>
          <w:bCs/>
        </w:rPr>
        <w:t xml:space="preserve">Application to This Case:</w:t>
      </w:r>
      <w:r>
        <w:t xml:space="preserve"> </w:t>
      </w:r>
      <w:r>
        <w:rPr>
          <w:i/>
          <w:iCs/>
        </w:rPr>
        <w:t xml:space="preserve">[Apply the framework to the defense cases and to the full five-week record. Identify what is persuasive and what fails.]</w:t>
      </w:r>
    </w:p>
    <w:p>
      <w:pPr>
        <w:pStyle w:val="ListParagraph"/>
        <w:numPr>
          <w:ilvl w:val="0"/>
          <w:numId w:val="7"/>
        </w:numPr>
      </w:pPr>
      <w:r>
        <w:rPr>
          <w:b/>
          <w:bCs/>
        </w:rPr>
        <w:t xml:space="preserve">Conclusion:</w:t>
      </w:r>
      <w:r>
        <w:t xml:space="preserve"> </w:t>
      </w:r>
      <w:r>
        <w:rPr>
          <w:i/>
          <w:iCs/>
        </w:rPr>
        <w:t xml:space="preserve">[State your final position on what the law on contractors' rights and environmental obligations establishes for this case. Do not comment on what the judgment should find.]</w:t>
      </w:r>
    </w:p>
    <w:p>
      <w:pPr>
        <w:shd w:fill="EEF2F7" w:color="auto" w:val="clear"/>
        <w:spacing w:after="120"/>
        <w:ind w:left="360" w:right="360"/>
      </w:pPr>
      <w:r>
        <w:t xml:space="preserve">You MUST use the headlines and numbering of the template in your submission.</w:t>
      </w:r>
    </w:p>
    <w:p>
      <w:pPr>
        <w:shd w:fill="EEF2F7" w:color="auto" w:val="clear"/>
        <w:spacing w:after="120"/>
        <w:ind w:left="360" w:right="360"/>
      </w:pPr>
      <w:r>
        <w:rPr>
          <w:b/>
          <w:bCs/>
        </w:rPr>
        <w:t xml:space="preserve">Note:</w:t>
      </w:r>
      <w:r>
        <w:t xml:space="preserve"> This guide covers Trial 2 only.</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A4A4A"/>
        <w:sz w:val="20"/>
        <w:szCs w:val="20"/>
      </w:rPr>
      <w:t xml:space="preserve">Trial Guide - Investor Rights vs. Environmental Obligations Brief — page </w:t>
    </w:r>
    <w:r>
      <w:rPr>
        <w:color w:val="4A4A4A"/>
        <w:sz w:val="20"/>
        <w:szCs w:val="20"/>
      </w:rPr>
      <w:fldChar w:fldCharType="begin"/>
      <w:instrText xml:space="preserve">PAGE</w:instrText>
      <w:fldChar w:fldCharType="separate"/>
      <w:fldChar w:fldCharType="end"/>
    </w:r>
    <w:r>
      <w:rPr>
        <w:color w:val="4A4A4A"/>
        <w:sz w:val="20"/>
        <w:szCs w:val="20"/>
      </w:rPr>
      <w:t xml:space="preserve"> of </w:t>
    </w:r>
    <w:r>
      <w:rPr>
        <w:color w:val="4A4A4A"/>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lvl>
  </w:abstractNum>
  <w:abstractNum w:abstractNumId="3"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08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Fonts w:ascii="Calibri" w:cs="Calibri" w:eastAsia="Calibri" w:hAnsi="Calibri"/>
        <w:color w:val="1A1A1A"/>
        <w:sz w:val="24"/>
        <w:szCs w:val="24"/>
      </w:rPr>
    </w:rPrDefault>
    <w:pPrDefault>
      <w:pPr>
        <w:spacing w:line="276" w:lineRule="auto"/>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60" w:before="120"/>
    </w:pPr>
    <w:rPr>
      <w:rFonts w:ascii="Calibri" w:cs="Calibri" w:eastAsia="Calibri" w:hAnsi="Calibri"/>
      <w:b/>
      <w:bCs/>
      <w:color w:val="1B3A6B"/>
      <w:sz w:val="36"/>
      <w:szCs w:val="36"/>
    </w:rPr>
  </w:style>
  <w:style w:type="paragraph" w:styleId="Heading1">
    <w:name w:val="Heading 1"/>
    <w:basedOn w:val="Normal"/>
    <w:next w:val="Normal"/>
    <w:qFormat/>
    <w:pPr>
      <w:keepNext/>
      <w:spacing w:after="120" w:before="320"/>
      <w:outlineLvl w:val="0"/>
    </w:pPr>
    <w:rPr>
      <w:rFonts w:ascii="Calibri" w:cs="Calibri" w:eastAsia="Calibri" w:hAnsi="Calibri"/>
      <w:b/>
      <w:bCs/>
      <w:color w:val="1B3A6B"/>
      <w:sz w:val="28"/>
      <w:szCs w:val="28"/>
    </w:rPr>
  </w:style>
  <w:style w:type="paragraph" w:styleId="Heading2">
    <w:name w:val="Heading 2"/>
    <w:basedOn w:val="Normal"/>
    <w:next w:val="Normal"/>
    <w:qFormat/>
    <w:pPr>
      <w:keepNext/>
      <w:spacing w:after="100" w:before="220"/>
      <w:outlineLvl w:val="1"/>
    </w:pPr>
    <w:rPr>
      <w:rFonts w:ascii="Calibri" w:cs="Calibri" w:eastAsia="Calibri" w:hAnsi="Calibri"/>
      <w:b/>
      <w:bCs/>
      <w:color w:val="1B3A6B"/>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Trial Guide - Investor Rights vs. Environmental Obligations Brief</dc:title>
  <dc:subject>POLS 369 Mock Trial 2 — The Black Tide</dc:subject>
  <dc:creator>POLS 369 Mock Trial</dc:creator>
  <dc:description>Trial Guide - Investor Rights vs. Environmental Obligations Brief</dc:description>
  <cp:lastModifiedBy>POLS 369 Mock Trial</cp:lastModifiedBy>
  <cp:revision>1</cp:revision>
  <dcterms:created xsi:type="dcterms:W3CDTF">2026-11-03T05:16:33.356Z</dcterms:created>
  <dcterms:modified xsi:type="dcterms:W3CDTF">2026-11-03T05:16:33.356Z</dcterms:modified>
  <dc:language>en-US</dc:language>
</cp:coreProperties>
</file>

<file path=docProps/custom.xml><?xml version="1.0" encoding="utf-8"?>
<Properties xmlns="http://schemas.openxmlformats.org/officeDocument/2006/custom-properties" xmlns:vt="http://schemas.openxmlformats.org/officeDocument/2006/docPropsVTypes"/>
</file>